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FA00F" w14:textId="536F1AA4" w:rsidR="00001A71" w:rsidRDefault="00403C63" w:rsidP="00AD3FB9">
      <w:pPr>
        <w:keepNext/>
        <w:keepLines/>
        <w:spacing w:before="40" w:after="240"/>
        <w:jc w:val="center"/>
        <w:outlineLvl w:val="0"/>
        <w:rPr>
          <w:rFonts w:ascii="Times New Roman" w:eastAsiaTheme="majorEastAsia" w:hAnsi="Times New Roman" w:cs="Times New Roman"/>
          <w:b/>
          <w:color w:val="00B050"/>
          <w:sz w:val="32"/>
          <w:szCs w:val="32"/>
        </w:rPr>
      </w:pPr>
      <w:r>
        <w:rPr>
          <w:rFonts w:ascii="Times New Roman" w:eastAsiaTheme="majorEastAsia" w:hAnsi="Times New Roman" w:cs="Times New Roman"/>
          <w:b/>
          <w:noProof/>
          <w:color w:val="00B050"/>
          <w:sz w:val="32"/>
          <w:szCs w:val="32"/>
        </w:rPr>
        <w:drawing>
          <wp:anchor distT="0" distB="0" distL="114300" distR="114300" simplePos="0" relativeHeight="251663360" behindDoc="1" locked="0" layoutInCell="1" allowOverlap="1" wp14:anchorId="685DDD9E" wp14:editId="647008DD">
            <wp:simplePos x="0" y="0"/>
            <wp:positionH relativeFrom="margin">
              <wp:align>left</wp:align>
            </wp:positionH>
            <wp:positionV relativeFrom="paragraph">
              <wp:posOffset>0</wp:posOffset>
            </wp:positionV>
            <wp:extent cx="1133475" cy="778047"/>
            <wp:effectExtent l="0" t="0" r="0" b="3175"/>
            <wp:wrapTight wrapText="bothSides">
              <wp:wrapPolygon edited="0">
                <wp:start x="0" y="0"/>
                <wp:lineTo x="0" y="21159"/>
                <wp:lineTo x="21055" y="21159"/>
                <wp:lineTo x="21055" y="0"/>
                <wp:lineTo x="0" y="0"/>
              </wp:wrapPolygon>
            </wp:wrapTight>
            <wp:docPr id="1965414768" name="Picture 1" descr="A tree with school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4768" name="Picture 1" descr="A tree with school items on it&#10;&#10;Description automatically generated"/>
                    <pic:cNvPicPr/>
                  </pic:nvPicPr>
                  <pic:blipFill>
                    <a:blip r:embed="rId10"/>
                    <a:stretch>
                      <a:fillRect/>
                    </a:stretch>
                  </pic:blipFill>
                  <pic:spPr>
                    <a:xfrm>
                      <a:off x="0" y="0"/>
                      <a:ext cx="1133475" cy="778047"/>
                    </a:xfrm>
                    <a:prstGeom prst="rect">
                      <a:avLst/>
                    </a:prstGeom>
                  </pic:spPr>
                </pic:pic>
              </a:graphicData>
            </a:graphic>
            <wp14:sizeRelH relativeFrom="page">
              <wp14:pctWidth>0</wp14:pctWidth>
            </wp14:sizeRelH>
            <wp14:sizeRelV relativeFrom="page">
              <wp14:pctHeight>0</wp14:pctHeight>
            </wp14:sizeRelV>
          </wp:anchor>
        </w:drawing>
      </w:r>
    </w:p>
    <w:p w14:paraId="6F613F7C" w14:textId="0784246C" w:rsidR="008C491D" w:rsidRPr="002555BD" w:rsidRDefault="008C491D" w:rsidP="00001A71">
      <w:pPr>
        <w:keepNext/>
        <w:keepLines/>
        <w:spacing w:before="40" w:after="240"/>
        <w:ind w:left="2880" w:firstLine="720"/>
        <w:outlineLvl w:val="0"/>
        <w:rPr>
          <w:rFonts w:ascii="Century Gothic" w:eastAsiaTheme="majorEastAsia" w:hAnsi="Century Gothic" w:cs="Times New Roman"/>
          <w:b/>
          <w:color w:val="4EA676"/>
          <w:sz w:val="40"/>
          <w:szCs w:val="40"/>
        </w:rPr>
      </w:pPr>
      <w:r w:rsidRPr="002555BD">
        <w:rPr>
          <w:rFonts w:ascii="Century Gothic" w:eastAsiaTheme="majorEastAsia" w:hAnsi="Century Gothic" w:cs="Times New Roman"/>
          <w:b/>
          <w:color w:val="4EA676"/>
          <w:sz w:val="40"/>
          <w:szCs w:val="40"/>
        </w:rPr>
        <w:t>ANAPHYLAXIS POLICY</w:t>
      </w:r>
    </w:p>
    <w:p w14:paraId="438CD3CB" w14:textId="77777777" w:rsidR="00F479AE" w:rsidRPr="00403C63" w:rsidRDefault="00F479AE" w:rsidP="00F479AE">
      <w:pPr>
        <w:rPr>
          <w:rFonts w:ascii="Century Gothic" w:hAnsi="Century Gothic"/>
          <w:b/>
          <w:bCs/>
          <w:sz w:val="24"/>
          <w:szCs w:val="24"/>
        </w:rPr>
      </w:pPr>
      <w:r w:rsidRPr="00403C63">
        <w:rPr>
          <w:rFonts w:ascii="Century Gothic" w:hAnsi="Century Gothic"/>
          <w:noProof/>
          <w:sz w:val="24"/>
          <w:szCs w:val="24"/>
          <w:lang w:eastAsia="en-AU"/>
        </w:rPr>
        <w:drawing>
          <wp:anchor distT="0" distB="0" distL="114300" distR="114300" simplePos="0" relativeHeight="251662336" behindDoc="0" locked="0" layoutInCell="1" allowOverlap="1" wp14:anchorId="539D51BC" wp14:editId="555570BD">
            <wp:simplePos x="0" y="0"/>
            <wp:positionH relativeFrom="column">
              <wp:posOffset>25400</wp:posOffset>
            </wp:positionH>
            <wp:positionV relativeFrom="paragraph">
              <wp:posOffset>27305</wp:posOffset>
            </wp:positionV>
            <wp:extent cx="552450" cy="552450"/>
            <wp:effectExtent l="0" t="0" r="0" b="0"/>
            <wp:wrapSquare wrapText="bothSides"/>
            <wp:docPr id="1473310173" name="Picture 147331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r w:rsidRPr="00403C63">
        <w:rPr>
          <w:rFonts w:ascii="Century Gothic" w:hAnsi="Century Gothic"/>
          <w:b/>
          <w:bCs/>
          <w:sz w:val="24"/>
          <w:szCs w:val="24"/>
        </w:rPr>
        <w:t>Help for non-English speakers</w:t>
      </w:r>
    </w:p>
    <w:p w14:paraId="36A70EAF" w14:textId="768E0434" w:rsidR="00985905" w:rsidRPr="00403C63" w:rsidRDefault="00F479AE" w:rsidP="00F479AE">
      <w:pPr>
        <w:rPr>
          <w:rFonts w:ascii="Century Gothic" w:hAnsi="Century Gothic"/>
          <w:sz w:val="24"/>
          <w:szCs w:val="24"/>
        </w:rPr>
      </w:pPr>
      <w:r w:rsidRPr="00403C63">
        <w:rPr>
          <w:rFonts w:ascii="Century Gothic" w:hAnsi="Century Gothic"/>
          <w:sz w:val="24"/>
          <w:szCs w:val="24"/>
        </w:rPr>
        <w:t xml:space="preserve">If you need help to understand the information in this </w:t>
      </w:r>
      <w:r w:rsidR="00B22BC1" w:rsidRPr="00403C63">
        <w:rPr>
          <w:rFonts w:ascii="Century Gothic" w:hAnsi="Century Gothic"/>
          <w:sz w:val="24"/>
          <w:szCs w:val="24"/>
        </w:rPr>
        <w:t>policy,</w:t>
      </w:r>
      <w:r w:rsidRPr="00403C63">
        <w:rPr>
          <w:rFonts w:ascii="Century Gothic" w:hAnsi="Century Gothic"/>
          <w:sz w:val="24"/>
          <w:szCs w:val="24"/>
        </w:rPr>
        <w:t xml:space="preserve"> please contact   9758 4322</w:t>
      </w:r>
    </w:p>
    <w:p w14:paraId="285AC763" w14:textId="620D634B" w:rsidR="0006459E" w:rsidRPr="00403C63" w:rsidRDefault="0006459E" w:rsidP="004F6C4D">
      <w:pPr>
        <w:jc w:val="both"/>
        <w:outlineLvl w:val="1"/>
        <w:rPr>
          <w:rFonts w:ascii="Century Gothic" w:eastAsiaTheme="majorEastAsia" w:hAnsi="Century Gothic" w:cstheme="majorBidi"/>
          <w:b/>
          <w:caps/>
          <w:color w:val="70AD47" w:themeColor="accent6"/>
          <w:sz w:val="24"/>
          <w:szCs w:val="24"/>
        </w:rPr>
      </w:pPr>
      <w:r w:rsidRPr="00403C63">
        <w:rPr>
          <w:rFonts w:ascii="Century Gothic" w:eastAsiaTheme="majorEastAsia" w:hAnsi="Century Gothic" w:cstheme="majorBidi"/>
          <w:b/>
          <w:caps/>
          <w:color w:val="70AD47" w:themeColor="accent6"/>
          <w:sz w:val="24"/>
          <w:szCs w:val="24"/>
        </w:rPr>
        <w:t>Purpose</w:t>
      </w:r>
    </w:p>
    <w:p w14:paraId="6E85648E" w14:textId="5051D0B3" w:rsidR="00306B3C" w:rsidRPr="00403C63" w:rsidRDefault="00306B3C" w:rsidP="004F6C4D">
      <w:pPr>
        <w:jc w:val="both"/>
        <w:rPr>
          <w:rFonts w:ascii="Century Gothic" w:hAnsi="Century Gothic"/>
          <w:sz w:val="24"/>
          <w:szCs w:val="24"/>
        </w:rPr>
      </w:pPr>
      <w:r w:rsidRPr="00403C63">
        <w:rPr>
          <w:rFonts w:ascii="Century Gothic" w:hAnsi="Century Gothic"/>
          <w:sz w:val="24"/>
          <w:szCs w:val="24"/>
        </w:rPr>
        <w:t xml:space="preserve">To explain to </w:t>
      </w:r>
      <w:r w:rsidR="00985905" w:rsidRPr="00403C63">
        <w:rPr>
          <w:rFonts w:ascii="Century Gothic" w:hAnsi="Century Gothic"/>
          <w:sz w:val="24"/>
          <w:szCs w:val="24"/>
        </w:rPr>
        <w:t>Wattle</w:t>
      </w:r>
      <w:r w:rsidR="009B5126" w:rsidRPr="00403C63">
        <w:rPr>
          <w:rFonts w:ascii="Century Gothic" w:hAnsi="Century Gothic"/>
          <w:sz w:val="24"/>
          <w:szCs w:val="24"/>
        </w:rPr>
        <w:t xml:space="preserve"> V</w:t>
      </w:r>
      <w:r w:rsidR="00985905" w:rsidRPr="00403C63">
        <w:rPr>
          <w:rFonts w:ascii="Century Gothic" w:hAnsi="Century Gothic"/>
          <w:sz w:val="24"/>
          <w:szCs w:val="24"/>
        </w:rPr>
        <w:t xml:space="preserve">iew Primary School </w:t>
      </w:r>
      <w:r w:rsidRPr="00403C63">
        <w:rPr>
          <w:rFonts w:ascii="Century Gothic" w:hAnsi="Century Gothic"/>
          <w:sz w:val="24"/>
          <w:szCs w:val="24"/>
        </w:rPr>
        <w:t xml:space="preserve">parents, </w:t>
      </w:r>
      <w:r w:rsidR="000B255E" w:rsidRPr="00403C63">
        <w:rPr>
          <w:rFonts w:ascii="Century Gothic" w:hAnsi="Century Gothic"/>
          <w:sz w:val="24"/>
          <w:szCs w:val="24"/>
        </w:rPr>
        <w:t xml:space="preserve">carers, </w:t>
      </w:r>
      <w:r w:rsidRPr="00403C63">
        <w:rPr>
          <w:rFonts w:ascii="Century Gothic" w:hAnsi="Century Gothic"/>
          <w:sz w:val="24"/>
          <w:szCs w:val="24"/>
        </w:rPr>
        <w:t>staff and students the processes and procedures in place to supp</w:t>
      </w:r>
      <w:r w:rsidR="00E930A0" w:rsidRPr="00403C63">
        <w:rPr>
          <w:rFonts w:ascii="Century Gothic" w:hAnsi="Century Gothic"/>
          <w:sz w:val="24"/>
          <w:szCs w:val="24"/>
        </w:rPr>
        <w:t>ort students diagnosed as being at risk of suffering from</w:t>
      </w:r>
      <w:r w:rsidRPr="00403C63">
        <w:rPr>
          <w:rFonts w:ascii="Century Gothic" w:hAnsi="Century Gothic"/>
          <w:sz w:val="24"/>
          <w:szCs w:val="24"/>
        </w:rPr>
        <w:t xml:space="preserve"> anaphylaxis</w:t>
      </w:r>
      <w:r w:rsidR="00E930A0" w:rsidRPr="00403C63">
        <w:rPr>
          <w:rFonts w:ascii="Century Gothic" w:hAnsi="Century Gothic"/>
          <w:sz w:val="24"/>
          <w:szCs w:val="24"/>
        </w:rPr>
        <w:t>. This policy also</w:t>
      </w:r>
      <w:r w:rsidRPr="00403C63">
        <w:rPr>
          <w:rFonts w:ascii="Century Gothic" w:hAnsi="Century Gothic"/>
          <w:sz w:val="24"/>
          <w:szCs w:val="24"/>
        </w:rPr>
        <w:t xml:space="preserve"> ensure</w:t>
      </w:r>
      <w:r w:rsidR="00E930A0" w:rsidRPr="00403C63">
        <w:rPr>
          <w:rFonts w:ascii="Century Gothic" w:hAnsi="Century Gothic"/>
          <w:sz w:val="24"/>
          <w:szCs w:val="24"/>
        </w:rPr>
        <w:t>s</w:t>
      </w:r>
      <w:r w:rsidRPr="00403C63">
        <w:rPr>
          <w:rFonts w:ascii="Century Gothic" w:hAnsi="Century Gothic"/>
          <w:sz w:val="24"/>
          <w:szCs w:val="24"/>
        </w:rPr>
        <w:t xml:space="preserve"> that</w:t>
      </w:r>
      <w:r w:rsidR="00985905" w:rsidRPr="00403C63">
        <w:rPr>
          <w:rFonts w:ascii="Century Gothic" w:hAnsi="Century Gothic"/>
          <w:sz w:val="24"/>
          <w:szCs w:val="24"/>
        </w:rPr>
        <w:t xml:space="preserve"> </w:t>
      </w:r>
      <w:r w:rsidR="009B5126" w:rsidRPr="00403C63">
        <w:rPr>
          <w:rFonts w:ascii="Century Gothic" w:hAnsi="Century Gothic"/>
          <w:sz w:val="24"/>
          <w:szCs w:val="24"/>
        </w:rPr>
        <w:t>Wattle V</w:t>
      </w:r>
      <w:r w:rsidR="00985905" w:rsidRPr="00403C63">
        <w:rPr>
          <w:rFonts w:ascii="Century Gothic" w:hAnsi="Century Gothic"/>
          <w:sz w:val="24"/>
          <w:szCs w:val="24"/>
        </w:rPr>
        <w:t>iew Primary School</w:t>
      </w:r>
      <w:r w:rsidRPr="00403C63">
        <w:rPr>
          <w:rFonts w:ascii="Century Gothic" w:hAnsi="Century Gothic"/>
          <w:sz w:val="24"/>
          <w:szCs w:val="24"/>
        </w:rPr>
        <w:t xml:space="preserve"> </w:t>
      </w:r>
      <w:r w:rsidRPr="00403C63">
        <w:rPr>
          <w:rFonts w:ascii="Century Gothic" w:hAnsi="Century Gothic" w:cstheme="minorHAnsi"/>
          <w:sz w:val="24"/>
          <w:szCs w:val="24"/>
        </w:rPr>
        <w:t>is compl</w:t>
      </w:r>
      <w:r w:rsidR="00AC097E" w:rsidRPr="00403C63">
        <w:rPr>
          <w:rFonts w:ascii="Century Gothic" w:hAnsi="Century Gothic" w:cstheme="minorHAnsi"/>
          <w:sz w:val="24"/>
          <w:szCs w:val="24"/>
        </w:rPr>
        <w:t>i</w:t>
      </w:r>
      <w:r w:rsidRPr="00403C63">
        <w:rPr>
          <w:rFonts w:ascii="Century Gothic" w:hAnsi="Century Gothic" w:cstheme="minorHAnsi"/>
          <w:sz w:val="24"/>
          <w:szCs w:val="24"/>
        </w:rPr>
        <w:t>ant with Ministerial Order 706 and the Department’s guidelines for anaphylaxis management</w:t>
      </w:r>
      <w:r w:rsidR="000B255E" w:rsidRPr="00403C63">
        <w:rPr>
          <w:rFonts w:ascii="Century Gothic" w:hAnsi="Century Gothic"/>
          <w:sz w:val="24"/>
          <w:szCs w:val="24"/>
        </w:rPr>
        <w:t>.</w:t>
      </w:r>
    </w:p>
    <w:p w14:paraId="70183AE5" w14:textId="592A59E4" w:rsidR="0006459E" w:rsidRPr="00403C63" w:rsidRDefault="001F0E3E" w:rsidP="004F6C4D">
      <w:pPr>
        <w:jc w:val="both"/>
        <w:outlineLvl w:val="1"/>
        <w:rPr>
          <w:rFonts w:ascii="Century Gothic" w:eastAsiaTheme="majorEastAsia" w:hAnsi="Century Gothic" w:cstheme="majorBidi"/>
          <w:b/>
          <w:caps/>
          <w:color w:val="70AD47" w:themeColor="accent6"/>
          <w:sz w:val="24"/>
          <w:szCs w:val="24"/>
        </w:rPr>
      </w:pPr>
      <w:r w:rsidRPr="00403C63">
        <w:rPr>
          <w:rFonts w:ascii="Century Gothic" w:eastAsiaTheme="majorEastAsia" w:hAnsi="Century Gothic" w:cstheme="majorBidi"/>
          <w:b/>
          <w:caps/>
          <w:color w:val="70AD47" w:themeColor="accent6"/>
          <w:sz w:val="24"/>
          <w:szCs w:val="24"/>
        </w:rPr>
        <w:t>Scope</w:t>
      </w:r>
    </w:p>
    <w:p w14:paraId="4652A849" w14:textId="77777777" w:rsidR="00306B3C" w:rsidRPr="00403C63" w:rsidRDefault="00306B3C" w:rsidP="004F6C4D">
      <w:pPr>
        <w:jc w:val="both"/>
        <w:rPr>
          <w:rFonts w:ascii="Century Gothic" w:hAnsi="Century Gothic"/>
          <w:sz w:val="24"/>
          <w:szCs w:val="24"/>
        </w:rPr>
      </w:pPr>
      <w:r w:rsidRPr="00403C63">
        <w:rPr>
          <w:rFonts w:ascii="Century Gothic" w:hAnsi="Century Gothic"/>
          <w:sz w:val="24"/>
          <w:szCs w:val="24"/>
        </w:rPr>
        <w:t>This policy applies to:</w:t>
      </w:r>
    </w:p>
    <w:p w14:paraId="6C0EE5C3" w14:textId="6C33E1EB" w:rsidR="00306B3C" w:rsidRPr="00403C63" w:rsidRDefault="00AD3FB9" w:rsidP="004F6C4D">
      <w:pPr>
        <w:pStyle w:val="ListParagraph"/>
        <w:numPr>
          <w:ilvl w:val="0"/>
          <w:numId w:val="16"/>
        </w:numPr>
        <w:jc w:val="both"/>
        <w:rPr>
          <w:rFonts w:ascii="Century Gothic" w:hAnsi="Century Gothic"/>
          <w:sz w:val="24"/>
          <w:szCs w:val="24"/>
        </w:rPr>
      </w:pPr>
      <w:r w:rsidRPr="00403C63">
        <w:rPr>
          <w:rFonts w:ascii="Century Gothic" w:hAnsi="Century Gothic"/>
          <w:sz w:val="24"/>
          <w:szCs w:val="24"/>
        </w:rPr>
        <w:t>all staff, including casu</w:t>
      </w:r>
      <w:r w:rsidR="00851CCD" w:rsidRPr="00403C63">
        <w:rPr>
          <w:rFonts w:ascii="Century Gothic" w:hAnsi="Century Gothic"/>
          <w:sz w:val="24"/>
          <w:szCs w:val="24"/>
        </w:rPr>
        <w:t>al relief staff and volunteers</w:t>
      </w:r>
    </w:p>
    <w:p w14:paraId="54686F74" w14:textId="3D8182A3" w:rsidR="00306B3C" w:rsidRPr="00403C63" w:rsidRDefault="00306B3C" w:rsidP="004F6C4D">
      <w:pPr>
        <w:pStyle w:val="ListParagraph"/>
        <w:numPr>
          <w:ilvl w:val="0"/>
          <w:numId w:val="16"/>
        </w:numPr>
        <w:jc w:val="both"/>
        <w:rPr>
          <w:rFonts w:ascii="Century Gothic" w:hAnsi="Century Gothic"/>
          <w:sz w:val="24"/>
          <w:szCs w:val="24"/>
        </w:rPr>
      </w:pPr>
      <w:r w:rsidRPr="00403C63">
        <w:rPr>
          <w:rFonts w:ascii="Century Gothic" w:hAnsi="Century Gothic"/>
          <w:sz w:val="24"/>
          <w:szCs w:val="24"/>
        </w:rPr>
        <w:t>all students who</w:t>
      </w:r>
      <w:r w:rsidR="000B255E" w:rsidRPr="00403C63">
        <w:rPr>
          <w:rFonts w:ascii="Century Gothic" w:hAnsi="Century Gothic"/>
          <w:sz w:val="24"/>
          <w:szCs w:val="24"/>
        </w:rPr>
        <w:t xml:space="preserve"> have been diagnosed with anaphylaxis</w:t>
      </w:r>
      <w:r w:rsidRPr="00403C63">
        <w:rPr>
          <w:rFonts w:ascii="Century Gothic" w:hAnsi="Century Gothic"/>
          <w:sz w:val="24"/>
          <w:szCs w:val="24"/>
        </w:rPr>
        <w:t xml:space="preserve"> or who may require emergency treatment for a</w:t>
      </w:r>
      <w:r w:rsidR="000B255E" w:rsidRPr="00403C63">
        <w:rPr>
          <w:rFonts w:ascii="Century Gothic" w:hAnsi="Century Gothic"/>
          <w:sz w:val="24"/>
          <w:szCs w:val="24"/>
        </w:rPr>
        <w:t xml:space="preserve">n anaphylactic reaction and their parents and carers.  </w:t>
      </w:r>
    </w:p>
    <w:p w14:paraId="41840D57" w14:textId="5B02A67A" w:rsidR="00F76659" w:rsidRPr="00403C63" w:rsidRDefault="001F0E3E" w:rsidP="004F6C4D">
      <w:pPr>
        <w:jc w:val="both"/>
        <w:outlineLvl w:val="1"/>
        <w:rPr>
          <w:rFonts w:ascii="Century Gothic" w:eastAsiaTheme="majorEastAsia" w:hAnsi="Century Gothic" w:cstheme="majorBidi"/>
          <w:b/>
          <w:caps/>
          <w:color w:val="70AD47" w:themeColor="accent6"/>
          <w:sz w:val="24"/>
          <w:szCs w:val="24"/>
        </w:rPr>
      </w:pPr>
      <w:r w:rsidRPr="00403C63">
        <w:rPr>
          <w:rFonts w:ascii="Century Gothic" w:eastAsiaTheme="majorEastAsia" w:hAnsi="Century Gothic" w:cstheme="majorBidi"/>
          <w:b/>
          <w:caps/>
          <w:color w:val="70AD47" w:themeColor="accent6"/>
          <w:sz w:val="24"/>
          <w:szCs w:val="24"/>
        </w:rPr>
        <w:t>Policy</w:t>
      </w:r>
    </w:p>
    <w:p w14:paraId="08638A21" w14:textId="1C48EA0C" w:rsidR="00BF2EB2" w:rsidRPr="00403C63" w:rsidRDefault="00BF2EB2" w:rsidP="004F6C4D">
      <w:pPr>
        <w:jc w:val="both"/>
        <w:rPr>
          <w:rFonts w:ascii="Century Gothic" w:eastAsiaTheme="majorEastAsia" w:hAnsi="Century Gothic" w:cstheme="majorBidi"/>
          <w:b/>
          <w:color w:val="000000" w:themeColor="text1"/>
          <w:sz w:val="24"/>
          <w:szCs w:val="24"/>
        </w:rPr>
      </w:pPr>
      <w:r w:rsidRPr="00403C63">
        <w:rPr>
          <w:rFonts w:ascii="Century Gothic" w:eastAsiaTheme="majorEastAsia" w:hAnsi="Century Gothic" w:cstheme="majorBidi"/>
          <w:b/>
          <w:color w:val="000000" w:themeColor="text1"/>
          <w:sz w:val="24"/>
          <w:szCs w:val="24"/>
        </w:rPr>
        <w:t>School Statement</w:t>
      </w:r>
    </w:p>
    <w:p w14:paraId="161228CC" w14:textId="270D5D32" w:rsidR="00BF2EB2" w:rsidRPr="00403C63" w:rsidRDefault="00985905" w:rsidP="004F6C4D">
      <w:pPr>
        <w:jc w:val="both"/>
        <w:rPr>
          <w:rFonts w:ascii="Century Gothic" w:hAnsi="Century Gothic"/>
          <w:sz w:val="24"/>
          <w:szCs w:val="24"/>
        </w:rPr>
      </w:pPr>
      <w:r w:rsidRPr="00403C63">
        <w:rPr>
          <w:rFonts w:ascii="Century Gothic" w:hAnsi="Century Gothic"/>
          <w:sz w:val="24"/>
          <w:szCs w:val="24"/>
        </w:rPr>
        <w:t>Wattle</w:t>
      </w:r>
      <w:r w:rsidR="009B5126" w:rsidRPr="00403C63">
        <w:rPr>
          <w:rFonts w:ascii="Century Gothic" w:hAnsi="Century Gothic"/>
          <w:sz w:val="24"/>
          <w:szCs w:val="24"/>
        </w:rPr>
        <w:t xml:space="preserve"> V</w:t>
      </w:r>
      <w:r w:rsidRPr="00403C63">
        <w:rPr>
          <w:rFonts w:ascii="Century Gothic" w:hAnsi="Century Gothic"/>
          <w:sz w:val="24"/>
          <w:szCs w:val="24"/>
        </w:rPr>
        <w:t xml:space="preserve">iew Primary School </w:t>
      </w:r>
      <w:r w:rsidR="00BF2EB2" w:rsidRPr="00403C63">
        <w:rPr>
          <w:rFonts w:ascii="Century Gothic" w:hAnsi="Century Gothic" w:cstheme="minorHAnsi"/>
          <w:sz w:val="24"/>
          <w:szCs w:val="24"/>
        </w:rPr>
        <w:t>will fully comply with Ministerial Order 706 and the associated guidelines published by the Department of Education and Training.</w:t>
      </w:r>
    </w:p>
    <w:p w14:paraId="63378BAF" w14:textId="78F3A66F" w:rsidR="00306B3C" w:rsidRPr="00403C63" w:rsidRDefault="00306B3C" w:rsidP="004F6C4D">
      <w:pPr>
        <w:jc w:val="both"/>
        <w:outlineLvl w:val="2"/>
        <w:rPr>
          <w:rFonts w:ascii="Century Gothic" w:eastAsiaTheme="majorEastAsia" w:hAnsi="Century Gothic" w:cstheme="majorBidi"/>
          <w:b/>
          <w:color w:val="000000" w:themeColor="text1"/>
          <w:sz w:val="24"/>
          <w:szCs w:val="24"/>
        </w:rPr>
      </w:pPr>
      <w:r w:rsidRPr="00403C63">
        <w:rPr>
          <w:rFonts w:ascii="Century Gothic" w:eastAsiaTheme="majorEastAsia" w:hAnsi="Century Gothic" w:cstheme="majorBidi"/>
          <w:b/>
          <w:color w:val="000000" w:themeColor="text1"/>
          <w:sz w:val="24"/>
          <w:szCs w:val="24"/>
        </w:rPr>
        <w:t xml:space="preserve">Anaphylaxis </w:t>
      </w:r>
    </w:p>
    <w:p w14:paraId="5F85DD4E" w14:textId="1391AE95" w:rsidR="005E7F3C" w:rsidRPr="00403C63" w:rsidRDefault="005E7F3C" w:rsidP="004F6C4D">
      <w:pPr>
        <w:jc w:val="both"/>
        <w:rPr>
          <w:rFonts w:ascii="Century Gothic" w:hAnsi="Century Gothic"/>
          <w:sz w:val="24"/>
          <w:szCs w:val="24"/>
        </w:rPr>
      </w:pPr>
      <w:r w:rsidRPr="00403C63">
        <w:rPr>
          <w:rFonts w:ascii="Century Gothic" w:hAnsi="Century Gothic"/>
          <w:sz w:val="24"/>
          <w:szCs w:val="24"/>
        </w:rPr>
        <w:t>Anaphylaxis is a severe allergic reaction that occurs after exposu</w:t>
      </w:r>
      <w:r w:rsidR="0056049E" w:rsidRPr="00403C63">
        <w:rPr>
          <w:rFonts w:ascii="Century Gothic" w:hAnsi="Century Gothic"/>
          <w:sz w:val="24"/>
          <w:szCs w:val="24"/>
        </w:rPr>
        <w:t xml:space="preserve">re to an </w:t>
      </w:r>
      <w:r w:rsidR="000965F9" w:rsidRPr="00403C63">
        <w:rPr>
          <w:rFonts w:ascii="Century Gothic" w:hAnsi="Century Gothic"/>
          <w:sz w:val="24"/>
          <w:szCs w:val="24"/>
        </w:rPr>
        <w:t xml:space="preserve">allergen. </w:t>
      </w:r>
      <w:r w:rsidR="00E52AA8" w:rsidRPr="00403C63">
        <w:rPr>
          <w:rFonts w:ascii="Century Gothic" w:hAnsi="Century Gothic"/>
          <w:sz w:val="24"/>
          <w:szCs w:val="24"/>
        </w:rPr>
        <w:t>The most common allergens for school aged children are nuts, eggs, cow’s milk, fish, shellfish, wh</w:t>
      </w:r>
      <w:r w:rsidR="00694BF5" w:rsidRPr="00403C63">
        <w:rPr>
          <w:rFonts w:ascii="Century Gothic" w:hAnsi="Century Gothic"/>
          <w:sz w:val="24"/>
          <w:szCs w:val="24"/>
        </w:rPr>
        <w:t>e</w:t>
      </w:r>
      <w:r w:rsidR="00E52AA8" w:rsidRPr="00403C63">
        <w:rPr>
          <w:rFonts w:ascii="Century Gothic" w:hAnsi="Century Gothic"/>
          <w:sz w:val="24"/>
          <w:szCs w:val="24"/>
        </w:rPr>
        <w:t xml:space="preserve">at, soy, sesame, latex, certain insect stings and medications. </w:t>
      </w:r>
    </w:p>
    <w:p w14:paraId="0DA9CF91" w14:textId="0CA11C26" w:rsidR="000B255E" w:rsidRPr="00403C63" w:rsidRDefault="000B255E" w:rsidP="004F6C4D">
      <w:pPr>
        <w:jc w:val="both"/>
        <w:rPr>
          <w:rFonts w:ascii="Century Gothic" w:hAnsi="Century Gothic"/>
          <w:i/>
          <w:sz w:val="24"/>
          <w:szCs w:val="24"/>
        </w:rPr>
      </w:pPr>
      <w:r w:rsidRPr="00403C63">
        <w:rPr>
          <w:rFonts w:ascii="Century Gothic" w:hAnsi="Century Gothic"/>
          <w:i/>
          <w:sz w:val="24"/>
          <w:szCs w:val="24"/>
        </w:rPr>
        <w:t>Symptoms</w:t>
      </w:r>
    </w:p>
    <w:p w14:paraId="1BC18C0A" w14:textId="394CC506" w:rsidR="00E930A0" w:rsidRPr="00403C63" w:rsidRDefault="00AD3FB9" w:rsidP="004F6C4D">
      <w:pPr>
        <w:jc w:val="both"/>
        <w:rPr>
          <w:rFonts w:ascii="Century Gothic" w:hAnsi="Century Gothic"/>
          <w:sz w:val="24"/>
          <w:szCs w:val="24"/>
        </w:rPr>
      </w:pPr>
      <w:r w:rsidRPr="00403C63">
        <w:rPr>
          <w:rFonts w:ascii="Century Gothic" w:hAnsi="Century Gothic"/>
          <w:sz w:val="24"/>
          <w:szCs w:val="24"/>
        </w:rPr>
        <w:t>Sign</w:t>
      </w:r>
      <w:r w:rsidR="00E930A0" w:rsidRPr="00403C63">
        <w:rPr>
          <w:rFonts w:ascii="Century Gothic" w:hAnsi="Century Gothic"/>
          <w:sz w:val="24"/>
          <w:szCs w:val="24"/>
        </w:rPr>
        <w:t>s and symptoms of a mild to moderate allergic reactions can include:</w:t>
      </w:r>
    </w:p>
    <w:p w14:paraId="5C97C719" w14:textId="755DA00D" w:rsidR="00E930A0" w:rsidRPr="00403C63" w:rsidRDefault="00E930A0" w:rsidP="004F6C4D">
      <w:pPr>
        <w:pStyle w:val="ListParagraph"/>
        <w:numPr>
          <w:ilvl w:val="0"/>
          <w:numId w:val="18"/>
        </w:numPr>
        <w:jc w:val="both"/>
        <w:rPr>
          <w:rFonts w:ascii="Century Gothic" w:hAnsi="Century Gothic"/>
          <w:i/>
          <w:sz w:val="24"/>
          <w:szCs w:val="24"/>
        </w:rPr>
      </w:pPr>
      <w:r w:rsidRPr="00403C63">
        <w:rPr>
          <w:rFonts w:ascii="Century Gothic" w:hAnsi="Century Gothic"/>
          <w:sz w:val="24"/>
          <w:szCs w:val="24"/>
        </w:rPr>
        <w:t>swelling of the lips, face and eyes</w:t>
      </w:r>
    </w:p>
    <w:p w14:paraId="23D211BA" w14:textId="198D1CA2" w:rsidR="00E930A0" w:rsidRPr="00403C63" w:rsidRDefault="00E930A0" w:rsidP="004F6C4D">
      <w:pPr>
        <w:pStyle w:val="ListParagraph"/>
        <w:numPr>
          <w:ilvl w:val="0"/>
          <w:numId w:val="18"/>
        </w:numPr>
        <w:jc w:val="both"/>
        <w:rPr>
          <w:rFonts w:ascii="Century Gothic" w:hAnsi="Century Gothic"/>
          <w:i/>
          <w:sz w:val="24"/>
          <w:szCs w:val="24"/>
        </w:rPr>
      </w:pPr>
      <w:r w:rsidRPr="00403C63">
        <w:rPr>
          <w:rFonts w:ascii="Century Gothic" w:hAnsi="Century Gothic"/>
          <w:sz w:val="24"/>
          <w:szCs w:val="24"/>
        </w:rPr>
        <w:t>hives or welts</w:t>
      </w:r>
    </w:p>
    <w:p w14:paraId="559036E3" w14:textId="14E16A1E" w:rsidR="00E930A0" w:rsidRPr="00403C63" w:rsidRDefault="00E930A0" w:rsidP="004F6C4D">
      <w:pPr>
        <w:pStyle w:val="ListParagraph"/>
        <w:numPr>
          <w:ilvl w:val="0"/>
          <w:numId w:val="18"/>
        </w:numPr>
        <w:jc w:val="both"/>
        <w:rPr>
          <w:rFonts w:ascii="Century Gothic" w:hAnsi="Century Gothic"/>
          <w:i/>
          <w:sz w:val="24"/>
          <w:szCs w:val="24"/>
        </w:rPr>
      </w:pPr>
      <w:r w:rsidRPr="00403C63">
        <w:rPr>
          <w:rFonts w:ascii="Century Gothic" w:hAnsi="Century Gothic"/>
          <w:sz w:val="24"/>
          <w:szCs w:val="24"/>
        </w:rPr>
        <w:t>tingling in the mouth</w:t>
      </w:r>
    </w:p>
    <w:p w14:paraId="26B0CF6D" w14:textId="6CE1DD27" w:rsidR="00E930A0" w:rsidRPr="00403C63" w:rsidRDefault="00E930A0" w:rsidP="004F6C4D">
      <w:pPr>
        <w:jc w:val="both"/>
        <w:rPr>
          <w:rFonts w:ascii="Century Gothic" w:hAnsi="Century Gothic"/>
          <w:sz w:val="24"/>
          <w:szCs w:val="24"/>
        </w:rPr>
      </w:pPr>
      <w:r w:rsidRPr="00403C63">
        <w:rPr>
          <w:rFonts w:ascii="Century Gothic" w:hAnsi="Century Gothic"/>
          <w:sz w:val="24"/>
          <w:szCs w:val="24"/>
        </w:rPr>
        <w:t>Signs and symptoms of anaphylaxis, a severe allergic reaction, can include:</w:t>
      </w:r>
    </w:p>
    <w:p w14:paraId="07C5F92F" w14:textId="43318F0D"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difficult/noisy breathing</w:t>
      </w:r>
    </w:p>
    <w:p w14:paraId="5F49B85E" w14:textId="76282FD5"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swelling of tongue</w:t>
      </w:r>
    </w:p>
    <w:p w14:paraId="004F3937" w14:textId="267F6CEA"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difficulty talking and/or hoarse voice</w:t>
      </w:r>
    </w:p>
    <w:p w14:paraId="615EEC12" w14:textId="036B1D8C"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wheeze or persistent cough</w:t>
      </w:r>
    </w:p>
    <w:p w14:paraId="3F592CB2" w14:textId="738764A6"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persistent dizziness or collapse</w:t>
      </w:r>
    </w:p>
    <w:p w14:paraId="6569220A" w14:textId="56DC6E87"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student appears pale or floppy</w:t>
      </w:r>
    </w:p>
    <w:p w14:paraId="618916B8" w14:textId="32D66642" w:rsidR="00E930A0" w:rsidRPr="00403C63" w:rsidRDefault="00E930A0" w:rsidP="004F6C4D">
      <w:pPr>
        <w:pStyle w:val="ListParagraph"/>
        <w:numPr>
          <w:ilvl w:val="0"/>
          <w:numId w:val="19"/>
        </w:numPr>
        <w:jc w:val="both"/>
        <w:rPr>
          <w:rFonts w:ascii="Century Gothic" w:hAnsi="Century Gothic"/>
          <w:sz w:val="24"/>
          <w:szCs w:val="24"/>
        </w:rPr>
      </w:pPr>
      <w:r w:rsidRPr="00403C63">
        <w:rPr>
          <w:rFonts w:ascii="Century Gothic" w:hAnsi="Century Gothic"/>
          <w:sz w:val="24"/>
          <w:szCs w:val="24"/>
        </w:rPr>
        <w:t>abdominal pain and/or vomiting</w:t>
      </w:r>
    </w:p>
    <w:p w14:paraId="661DC78B" w14:textId="0D5650D4" w:rsidR="00E930A0" w:rsidRPr="00403C63" w:rsidRDefault="00E930A0" w:rsidP="004F6C4D">
      <w:pPr>
        <w:jc w:val="both"/>
        <w:rPr>
          <w:rFonts w:ascii="Century Gothic" w:hAnsi="Century Gothic"/>
          <w:sz w:val="24"/>
          <w:szCs w:val="24"/>
        </w:rPr>
      </w:pPr>
      <w:r w:rsidRPr="00403C63">
        <w:rPr>
          <w:rFonts w:ascii="Century Gothic" w:hAnsi="Century Gothic"/>
          <w:sz w:val="24"/>
          <w:szCs w:val="24"/>
        </w:rPr>
        <w:lastRenderedPageBreak/>
        <w:t xml:space="preserve">Symptoms usually develop within ten minutes and up to two hours after exposure to an </w:t>
      </w:r>
      <w:proofErr w:type="gramStart"/>
      <w:r w:rsidRPr="00403C63">
        <w:rPr>
          <w:rFonts w:ascii="Century Gothic" w:hAnsi="Century Gothic"/>
          <w:sz w:val="24"/>
          <w:szCs w:val="24"/>
        </w:rPr>
        <w:t>allergen, but</w:t>
      </w:r>
      <w:proofErr w:type="gramEnd"/>
      <w:r w:rsidRPr="00403C63">
        <w:rPr>
          <w:rFonts w:ascii="Century Gothic" w:hAnsi="Century Gothic"/>
          <w:sz w:val="24"/>
          <w:szCs w:val="24"/>
        </w:rPr>
        <w:t xml:space="preserve"> can appear within a few minutes. </w:t>
      </w:r>
    </w:p>
    <w:p w14:paraId="43678306" w14:textId="62797088" w:rsidR="008A0568" w:rsidRPr="00403C63" w:rsidRDefault="008A0568" w:rsidP="004F6C4D">
      <w:pPr>
        <w:jc w:val="both"/>
        <w:rPr>
          <w:rFonts w:ascii="Century Gothic" w:hAnsi="Century Gothic"/>
          <w:i/>
          <w:sz w:val="24"/>
          <w:szCs w:val="24"/>
        </w:rPr>
      </w:pPr>
      <w:r w:rsidRPr="00403C63">
        <w:rPr>
          <w:rFonts w:ascii="Century Gothic" w:hAnsi="Century Gothic"/>
          <w:i/>
          <w:sz w:val="24"/>
          <w:szCs w:val="24"/>
        </w:rPr>
        <w:t>Treatment</w:t>
      </w:r>
    </w:p>
    <w:p w14:paraId="03CE7144" w14:textId="77777777" w:rsidR="008A0568" w:rsidRPr="00403C63" w:rsidRDefault="008A0568" w:rsidP="004F6C4D">
      <w:pPr>
        <w:jc w:val="both"/>
        <w:rPr>
          <w:rFonts w:ascii="Century Gothic" w:hAnsi="Century Gothic"/>
          <w:sz w:val="24"/>
          <w:szCs w:val="24"/>
        </w:rPr>
      </w:pPr>
      <w:r w:rsidRPr="00403C63">
        <w:rPr>
          <w:rFonts w:ascii="Century Gothic" w:hAnsi="Century Gothic"/>
          <w:sz w:val="24"/>
          <w:szCs w:val="24"/>
        </w:rPr>
        <w:t>Adrenaline given as an injection into the muscle of the outer mid-thigh is the first aid treatment for anaphylaxis.</w:t>
      </w:r>
    </w:p>
    <w:p w14:paraId="67DEEFAA" w14:textId="544D085B" w:rsidR="008A0568" w:rsidRPr="00403C63" w:rsidRDefault="008A0568" w:rsidP="004F6C4D">
      <w:pPr>
        <w:jc w:val="both"/>
        <w:rPr>
          <w:rFonts w:ascii="Century Gothic" w:hAnsi="Century Gothic"/>
          <w:sz w:val="24"/>
          <w:szCs w:val="24"/>
        </w:rPr>
      </w:pPr>
      <w:r w:rsidRPr="00403C63">
        <w:rPr>
          <w:rFonts w:ascii="Century Gothic" w:hAnsi="Century Gothic"/>
          <w:sz w:val="24"/>
          <w:szCs w:val="24"/>
        </w:rPr>
        <w:t>Individuals diagnosed as being at risk of anaphylaxis are prescribed an adrenaline autoinjector for use in an emergency. These adrenaline autoinjectors are designed so that anyone can use them in an emergency.</w:t>
      </w:r>
    </w:p>
    <w:p w14:paraId="31B7226B" w14:textId="6422B293" w:rsidR="00466467" w:rsidRPr="00403C63" w:rsidRDefault="006E70DC"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 xml:space="preserve">Individual Anaphylaxis Management Plans </w:t>
      </w:r>
    </w:p>
    <w:p w14:paraId="65815317" w14:textId="2E91894E" w:rsidR="00CF71CE" w:rsidRPr="00403C63" w:rsidRDefault="00BE6EA9" w:rsidP="004F6C4D">
      <w:pPr>
        <w:tabs>
          <w:tab w:val="num" w:pos="170"/>
        </w:tabs>
        <w:spacing w:after="180" w:line="240" w:lineRule="auto"/>
        <w:jc w:val="both"/>
        <w:rPr>
          <w:rFonts w:ascii="Century Gothic" w:hAnsi="Century Gothic"/>
          <w:sz w:val="24"/>
          <w:szCs w:val="24"/>
        </w:rPr>
      </w:pPr>
      <w:r w:rsidRPr="00403C63">
        <w:rPr>
          <w:rFonts w:ascii="Century Gothic" w:hAnsi="Century Gothic"/>
          <w:sz w:val="24"/>
          <w:szCs w:val="24"/>
        </w:rPr>
        <w:t xml:space="preserve">All students </w:t>
      </w:r>
      <w:r w:rsidR="0056049E" w:rsidRPr="00403C63">
        <w:rPr>
          <w:rFonts w:ascii="Century Gothic" w:hAnsi="Century Gothic"/>
          <w:sz w:val="24"/>
          <w:szCs w:val="24"/>
        </w:rPr>
        <w:t>at</w:t>
      </w:r>
      <w:r w:rsidR="00985905" w:rsidRPr="00403C63">
        <w:rPr>
          <w:rFonts w:ascii="Century Gothic" w:hAnsi="Century Gothic"/>
          <w:sz w:val="24"/>
          <w:szCs w:val="24"/>
        </w:rPr>
        <w:t xml:space="preserve"> Wattle</w:t>
      </w:r>
      <w:r w:rsidR="009B5126" w:rsidRPr="00403C63">
        <w:rPr>
          <w:rFonts w:ascii="Century Gothic" w:hAnsi="Century Gothic"/>
          <w:sz w:val="24"/>
          <w:szCs w:val="24"/>
        </w:rPr>
        <w:t xml:space="preserve"> V</w:t>
      </w:r>
      <w:r w:rsidR="00985905" w:rsidRPr="00403C63">
        <w:rPr>
          <w:rFonts w:ascii="Century Gothic" w:hAnsi="Century Gothic"/>
          <w:sz w:val="24"/>
          <w:szCs w:val="24"/>
        </w:rPr>
        <w:t>iew Primary School</w:t>
      </w:r>
      <w:r w:rsidR="0056049E" w:rsidRPr="00403C63">
        <w:rPr>
          <w:rFonts w:ascii="Century Gothic" w:hAnsi="Century Gothic"/>
          <w:sz w:val="24"/>
          <w:szCs w:val="24"/>
        </w:rPr>
        <w:t xml:space="preserve"> </w:t>
      </w:r>
      <w:r w:rsidRPr="00403C63">
        <w:rPr>
          <w:rFonts w:ascii="Century Gothic" w:hAnsi="Century Gothic"/>
          <w:sz w:val="24"/>
          <w:szCs w:val="24"/>
        </w:rPr>
        <w:t xml:space="preserve">who are </w:t>
      </w:r>
      <w:r w:rsidR="00E930A0" w:rsidRPr="00403C63">
        <w:rPr>
          <w:rFonts w:ascii="Century Gothic" w:hAnsi="Century Gothic"/>
          <w:sz w:val="24"/>
          <w:szCs w:val="24"/>
        </w:rPr>
        <w:t>diagnosed as being</w:t>
      </w:r>
      <w:r w:rsidRPr="00403C63">
        <w:rPr>
          <w:rFonts w:ascii="Century Gothic" w:hAnsi="Century Gothic"/>
          <w:sz w:val="24"/>
          <w:szCs w:val="24"/>
        </w:rPr>
        <w:t xml:space="preserve"> at risk of suffering </w:t>
      </w:r>
      <w:r w:rsidR="005E7F3C" w:rsidRPr="00403C63">
        <w:rPr>
          <w:rFonts w:ascii="Century Gothic" w:hAnsi="Century Gothic"/>
          <w:sz w:val="24"/>
          <w:szCs w:val="24"/>
        </w:rPr>
        <w:t>from</w:t>
      </w:r>
      <w:r w:rsidRPr="00403C63">
        <w:rPr>
          <w:rFonts w:ascii="Century Gothic" w:hAnsi="Century Gothic"/>
          <w:sz w:val="24"/>
          <w:szCs w:val="24"/>
        </w:rPr>
        <w:t xml:space="preserve"> an anaphylactic reaction</w:t>
      </w:r>
      <w:r w:rsidR="005E7F3C" w:rsidRPr="00403C63">
        <w:rPr>
          <w:rFonts w:ascii="Century Gothic" w:hAnsi="Century Gothic"/>
          <w:sz w:val="24"/>
          <w:szCs w:val="24"/>
        </w:rPr>
        <w:t xml:space="preserve"> by a medical practitioner</w:t>
      </w:r>
      <w:r w:rsidRPr="00403C63">
        <w:rPr>
          <w:rFonts w:ascii="Century Gothic" w:hAnsi="Century Gothic"/>
          <w:sz w:val="24"/>
          <w:szCs w:val="24"/>
        </w:rPr>
        <w:t xml:space="preserve"> must have an Individual </w:t>
      </w:r>
      <w:r w:rsidR="005E7F3C" w:rsidRPr="00403C63">
        <w:rPr>
          <w:rFonts w:ascii="Century Gothic" w:hAnsi="Century Gothic"/>
          <w:sz w:val="24"/>
          <w:szCs w:val="24"/>
        </w:rPr>
        <w:t xml:space="preserve">Anaphylaxis </w:t>
      </w:r>
      <w:r w:rsidRPr="00403C63">
        <w:rPr>
          <w:rFonts w:ascii="Century Gothic" w:hAnsi="Century Gothic"/>
          <w:sz w:val="24"/>
          <w:szCs w:val="24"/>
        </w:rPr>
        <w:t>Management Plan</w:t>
      </w:r>
      <w:r w:rsidR="000B255E" w:rsidRPr="00403C63">
        <w:rPr>
          <w:rFonts w:ascii="Century Gothic" w:hAnsi="Century Gothic"/>
          <w:sz w:val="24"/>
          <w:szCs w:val="24"/>
        </w:rPr>
        <w:t xml:space="preserve">. </w:t>
      </w:r>
      <w:r w:rsidR="00E930A0" w:rsidRPr="00403C63">
        <w:rPr>
          <w:rFonts w:ascii="Century Gothic" w:hAnsi="Century Gothic"/>
          <w:sz w:val="24"/>
          <w:szCs w:val="24"/>
        </w:rPr>
        <w:t xml:space="preserve">When notified of an anaphylaxis </w:t>
      </w:r>
      <w:r w:rsidR="0056049E" w:rsidRPr="00403C63">
        <w:rPr>
          <w:rFonts w:ascii="Century Gothic" w:hAnsi="Century Gothic"/>
          <w:sz w:val="24"/>
          <w:szCs w:val="24"/>
        </w:rPr>
        <w:t>diagnosis, the</w:t>
      </w:r>
      <w:r w:rsidR="005E7F3C" w:rsidRPr="00403C63">
        <w:rPr>
          <w:rFonts w:ascii="Century Gothic" w:hAnsi="Century Gothic"/>
          <w:sz w:val="24"/>
          <w:szCs w:val="24"/>
        </w:rPr>
        <w:t xml:space="preserve"> principal </w:t>
      </w:r>
      <w:r w:rsidR="009B5126" w:rsidRPr="00403C63">
        <w:rPr>
          <w:rFonts w:ascii="Century Gothic" w:hAnsi="Century Gothic"/>
          <w:sz w:val="24"/>
          <w:szCs w:val="24"/>
        </w:rPr>
        <w:t>of Wattle V</w:t>
      </w:r>
      <w:r w:rsidR="00985905" w:rsidRPr="00403C63">
        <w:rPr>
          <w:rFonts w:ascii="Century Gothic" w:hAnsi="Century Gothic"/>
          <w:sz w:val="24"/>
          <w:szCs w:val="24"/>
        </w:rPr>
        <w:t>iew Primary School i</w:t>
      </w:r>
      <w:r w:rsidR="005E7F3C" w:rsidRPr="00403C63">
        <w:rPr>
          <w:rFonts w:ascii="Century Gothic" w:hAnsi="Century Gothic"/>
          <w:sz w:val="24"/>
          <w:szCs w:val="24"/>
        </w:rPr>
        <w:t xml:space="preserve">s responsible for developing </w:t>
      </w:r>
      <w:r w:rsidR="0056049E" w:rsidRPr="00403C63">
        <w:rPr>
          <w:rFonts w:ascii="Century Gothic" w:hAnsi="Century Gothic"/>
          <w:sz w:val="24"/>
          <w:szCs w:val="24"/>
        </w:rPr>
        <w:t>a plan in consultat</w:t>
      </w:r>
      <w:r w:rsidR="00E930A0" w:rsidRPr="00403C63">
        <w:rPr>
          <w:rFonts w:ascii="Century Gothic" w:hAnsi="Century Gothic"/>
          <w:sz w:val="24"/>
          <w:szCs w:val="24"/>
        </w:rPr>
        <w:t xml:space="preserve">ion with the student’s parents/carers. </w:t>
      </w:r>
    </w:p>
    <w:p w14:paraId="09E7CE1B" w14:textId="5BB5429A" w:rsidR="00433A50" w:rsidRPr="00403C63" w:rsidRDefault="00433A50" w:rsidP="004F6C4D">
      <w:pPr>
        <w:jc w:val="both"/>
        <w:rPr>
          <w:rFonts w:ascii="Century Gothic" w:hAnsi="Century Gothic"/>
          <w:sz w:val="24"/>
          <w:szCs w:val="24"/>
        </w:rPr>
      </w:pPr>
      <w:r w:rsidRPr="00403C63">
        <w:rPr>
          <w:rFonts w:ascii="Century Gothic" w:hAnsi="Century Gothic"/>
          <w:sz w:val="24"/>
          <w:szCs w:val="24"/>
        </w:rPr>
        <w:t xml:space="preserve">Where necessary, an Individual Anaphylaxis Management Plan will be in place as soon as practicable after a student enrols at </w:t>
      </w:r>
      <w:r w:rsidR="00985905" w:rsidRPr="00403C63">
        <w:rPr>
          <w:rFonts w:ascii="Century Gothic" w:hAnsi="Century Gothic"/>
          <w:sz w:val="24"/>
          <w:szCs w:val="24"/>
        </w:rPr>
        <w:t>Wattle</w:t>
      </w:r>
      <w:r w:rsidR="009B5126" w:rsidRPr="00403C63">
        <w:rPr>
          <w:rFonts w:ascii="Century Gothic" w:hAnsi="Century Gothic"/>
          <w:sz w:val="24"/>
          <w:szCs w:val="24"/>
        </w:rPr>
        <w:t xml:space="preserve"> V</w:t>
      </w:r>
      <w:r w:rsidR="00985905" w:rsidRPr="00403C63">
        <w:rPr>
          <w:rFonts w:ascii="Century Gothic" w:hAnsi="Century Gothic"/>
          <w:sz w:val="24"/>
          <w:szCs w:val="24"/>
        </w:rPr>
        <w:t xml:space="preserve">iew Primary School </w:t>
      </w:r>
      <w:r w:rsidRPr="00403C63">
        <w:rPr>
          <w:rFonts w:ascii="Century Gothic" w:hAnsi="Century Gothic"/>
          <w:sz w:val="24"/>
          <w:szCs w:val="24"/>
        </w:rPr>
        <w:t xml:space="preserve">and where possible, before the student’s first day. </w:t>
      </w:r>
    </w:p>
    <w:p w14:paraId="5264E85F" w14:textId="77777777" w:rsidR="00211A00" w:rsidRPr="00403C63" w:rsidRDefault="0056049E" w:rsidP="004F6C4D">
      <w:pPr>
        <w:tabs>
          <w:tab w:val="num" w:pos="170"/>
        </w:tabs>
        <w:spacing w:after="180" w:line="240" w:lineRule="auto"/>
        <w:jc w:val="both"/>
        <w:rPr>
          <w:rFonts w:ascii="Century Gothic" w:hAnsi="Century Gothic"/>
          <w:sz w:val="24"/>
          <w:szCs w:val="24"/>
        </w:rPr>
      </w:pPr>
      <w:r w:rsidRPr="00403C63">
        <w:rPr>
          <w:rFonts w:ascii="Century Gothic" w:hAnsi="Century Gothic"/>
          <w:sz w:val="24"/>
          <w:szCs w:val="24"/>
        </w:rPr>
        <w:t>Parents and carers must</w:t>
      </w:r>
      <w:r w:rsidR="00211A00" w:rsidRPr="00403C63">
        <w:rPr>
          <w:rFonts w:ascii="Century Gothic" w:hAnsi="Century Gothic"/>
          <w:sz w:val="24"/>
          <w:szCs w:val="24"/>
        </w:rPr>
        <w:t>:</w:t>
      </w:r>
    </w:p>
    <w:p w14:paraId="58869F85" w14:textId="77777777" w:rsidR="00211A00" w:rsidRPr="00403C63" w:rsidRDefault="00211A00" w:rsidP="004F6C4D">
      <w:pPr>
        <w:pStyle w:val="ListParagraph"/>
        <w:numPr>
          <w:ilvl w:val="0"/>
          <w:numId w:val="9"/>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obtain an ASCIA Action Plan for Anaphylaxis from the student’s medical practitioner and provide a copy to the school as soon as practicable</w:t>
      </w:r>
    </w:p>
    <w:p w14:paraId="3FA29246" w14:textId="77777777" w:rsidR="00211A00" w:rsidRPr="00403C63" w:rsidRDefault="00211A00" w:rsidP="004F6C4D">
      <w:pPr>
        <w:pStyle w:val="ListParagraph"/>
        <w:numPr>
          <w:ilvl w:val="0"/>
          <w:numId w:val="9"/>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immediately inform the school in writing if there is a relevant change in the student’s medical condition and obtain an updated ASCIA Action Plan for Anaphylaxis</w:t>
      </w:r>
    </w:p>
    <w:p w14:paraId="5AD262EA" w14:textId="3053E44D" w:rsidR="00211A00" w:rsidRPr="00403C63" w:rsidRDefault="00211A00" w:rsidP="004F6C4D">
      <w:pPr>
        <w:pStyle w:val="ListParagraph"/>
        <w:numPr>
          <w:ilvl w:val="0"/>
          <w:numId w:val="9"/>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provide an </w:t>
      </w:r>
      <w:r w:rsidR="00B22BC1" w:rsidRPr="00403C63">
        <w:rPr>
          <w:rFonts w:ascii="Century Gothic" w:eastAsia="Times New Roman" w:hAnsi="Century Gothic" w:cstheme="minorHAnsi"/>
          <w:color w:val="000000"/>
          <w:sz w:val="24"/>
          <w:szCs w:val="24"/>
        </w:rPr>
        <w:t>up-to-date</w:t>
      </w:r>
      <w:r w:rsidRPr="00403C63">
        <w:rPr>
          <w:rFonts w:ascii="Century Gothic" w:eastAsia="Times New Roman" w:hAnsi="Century Gothic" w:cstheme="minorHAnsi"/>
          <w:color w:val="000000"/>
          <w:sz w:val="24"/>
          <w:szCs w:val="24"/>
        </w:rPr>
        <w:t xml:space="preserve"> photo of the student for the ASCIA Action Plan for Anaphylaxis when that Plan is provided to the school and each time it is reviewed</w:t>
      </w:r>
    </w:p>
    <w:p w14:paraId="5429A2E4" w14:textId="415164F7" w:rsidR="00211A00" w:rsidRPr="00403C63" w:rsidRDefault="00107AF0" w:rsidP="004F6C4D">
      <w:pPr>
        <w:pStyle w:val="ListParagraph"/>
        <w:numPr>
          <w:ilvl w:val="0"/>
          <w:numId w:val="9"/>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provide the school with a current</w:t>
      </w:r>
      <w:r w:rsidR="00211A00" w:rsidRPr="00403C63">
        <w:rPr>
          <w:rFonts w:ascii="Century Gothic" w:eastAsia="Times New Roman" w:hAnsi="Century Gothic" w:cstheme="minorHAnsi"/>
          <w:color w:val="000000"/>
          <w:sz w:val="24"/>
          <w:szCs w:val="24"/>
        </w:rPr>
        <w:t xml:space="preserve"> adrenaline autoinjector </w:t>
      </w:r>
      <w:r w:rsidR="000965F9" w:rsidRPr="00403C63">
        <w:rPr>
          <w:rFonts w:ascii="Century Gothic" w:eastAsia="Times New Roman" w:hAnsi="Century Gothic" w:cstheme="minorHAnsi"/>
          <w:color w:val="000000"/>
          <w:sz w:val="24"/>
          <w:szCs w:val="24"/>
        </w:rPr>
        <w:t>f</w:t>
      </w:r>
      <w:r w:rsidR="008A0568" w:rsidRPr="00403C63">
        <w:rPr>
          <w:rFonts w:ascii="Century Gothic" w:eastAsia="Times New Roman" w:hAnsi="Century Gothic" w:cstheme="minorHAnsi"/>
          <w:color w:val="000000"/>
          <w:sz w:val="24"/>
          <w:szCs w:val="24"/>
        </w:rPr>
        <w:t>or the student</w:t>
      </w:r>
      <w:r w:rsidRPr="00403C63">
        <w:rPr>
          <w:rFonts w:ascii="Century Gothic" w:eastAsia="Times New Roman" w:hAnsi="Century Gothic" w:cstheme="minorHAnsi"/>
          <w:color w:val="000000"/>
          <w:sz w:val="24"/>
          <w:szCs w:val="24"/>
        </w:rPr>
        <w:t xml:space="preserve"> that is not expired</w:t>
      </w:r>
    </w:p>
    <w:p w14:paraId="7104442A" w14:textId="682BF431" w:rsidR="00BE6EA9" w:rsidRPr="00403C63" w:rsidRDefault="00211A00" w:rsidP="004F6C4D">
      <w:pPr>
        <w:pStyle w:val="ListParagraph"/>
        <w:numPr>
          <w:ilvl w:val="0"/>
          <w:numId w:val="9"/>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participate in annual reviews of </w:t>
      </w:r>
      <w:r w:rsidR="000965F9" w:rsidRPr="00403C63">
        <w:rPr>
          <w:rFonts w:ascii="Century Gothic" w:eastAsia="Times New Roman" w:hAnsi="Century Gothic" w:cstheme="minorHAnsi"/>
          <w:color w:val="000000"/>
          <w:sz w:val="24"/>
          <w:szCs w:val="24"/>
        </w:rPr>
        <w:t>the student’s</w:t>
      </w:r>
      <w:r w:rsidR="00694BF5" w:rsidRPr="00403C63">
        <w:rPr>
          <w:rFonts w:ascii="Century Gothic" w:eastAsia="Times New Roman" w:hAnsi="Century Gothic" w:cstheme="minorHAnsi"/>
          <w:color w:val="000000"/>
          <w:sz w:val="24"/>
          <w:szCs w:val="24"/>
        </w:rPr>
        <w:t xml:space="preserve"> p</w:t>
      </w:r>
      <w:r w:rsidRPr="00403C63">
        <w:rPr>
          <w:rFonts w:ascii="Century Gothic" w:eastAsia="Times New Roman" w:hAnsi="Century Gothic" w:cstheme="minorHAnsi"/>
          <w:color w:val="000000"/>
          <w:sz w:val="24"/>
          <w:szCs w:val="24"/>
        </w:rPr>
        <w:t>lan.</w:t>
      </w:r>
    </w:p>
    <w:p w14:paraId="7EFBC9D1" w14:textId="171D4BDD" w:rsidR="0056049E" w:rsidRPr="00403C63" w:rsidRDefault="000B255E" w:rsidP="004F6C4D">
      <w:pPr>
        <w:jc w:val="both"/>
        <w:rPr>
          <w:rFonts w:ascii="Century Gothic" w:hAnsi="Century Gothic"/>
          <w:sz w:val="24"/>
          <w:szCs w:val="24"/>
        </w:rPr>
      </w:pPr>
      <w:r w:rsidRPr="00403C63">
        <w:rPr>
          <w:rFonts w:ascii="Century Gothic" w:hAnsi="Century Gothic"/>
          <w:sz w:val="24"/>
          <w:szCs w:val="24"/>
        </w:rPr>
        <w:t xml:space="preserve">Each student’s Individual Anaphylaxis Management Plan </w:t>
      </w:r>
      <w:r w:rsidR="0056049E" w:rsidRPr="00403C63">
        <w:rPr>
          <w:rFonts w:ascii="Century Gothic" w:hAnsi="Century Gothic"/>
          <w:sz w:val="24"/>
          <w:szCs w:val="24"/>
        </w:rPr>
        <w:t xml:space="preserve">must include: </w:t>
      </w:r>
    </w:p>
    <w:p w14:paraId="1A9530FA" w14:textId="77777777" w:rsidR="0056049E" w:rsidRPr="00403C63" w:rsidRDefault="006E70DC" w:rsidP="004F6C4D">
      <w:pPr>
        <w:pStyle w:val="ListParagraph"/>
        <w:numPr>
          <w:ilvl w:val="0"/>
          <w:numId w:val="7"/>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information about the student’s medical condition that relates to allergy and the potential for anaphylactic reaction</w:t>
      </w:r>
      <w:r w:rsidR="0056049E" w:rsidRPr="00403C63">
        <w:rPr>
          <w:rFonts w:ascii="Century Gothic" w:eastAsia="Times New Roman" w:hAnsi="Century Gothic" w:cstheme="minorHAnsi"/>
          <w:color w:val="000000"/>
          <w:sz w:val="24"/>
          <w:szCs w:val="24"/>
        </w:rPr>
        <w:t xml:space="preserve">, including the type of </w:t>
      </w:r>
      <w:r w:rsidRPr="00403C63">
        <w:rPr>
          <w:rFonts w:ascii="Century Gothic" w:eastAsia="Times New Roman" w:hAnsi="Century Gothic" w:cstheme="minorHAnsi"/>
          <w:color w:val="000000"/>
          <w:sz w:val="24"/>
          <w:szCs w:val="24"/>
        </w:rPr>
        <w:t xml:space="preserve">allergies the student has </w:t>
      </w:r>
    </w:p>
    <w:p w14:paraId="0E73879A" w14:textId="4FD00C27" w:rsidR="006E70DC" w:rsidRPr="00403C63" w:rsidRDefault="000B255E" w:rsidP="004F6C4D">
      <w:pPr>
        <w:pStyle w:val="ListParagraph"/>
        <w:numPr>
          <w:ilvl w:val="0"/>
          <w:numId w:val="7"/>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w:t>
      </w:r>
      <w:r w:rsidR="0056049E" w:rsidRPr="00403C63">
        <w:rPr>
          <w:rFonts w:ascii="Century Gothic" w:eastAsia="Times New Roman" w:hAnsi="Century Gothic" w:cstheme="minorHAnsi"/>
          <w:color w:val="000000"/>
          <w:sz w:val="24"/>
          <w:szCs w:val="24"/>
        </w:rPr>
        <w:t xml:space="preserve">nformation about </w:t>
      </w:r>
      <w:r w:rsidR="006E70DC" w:rsidRPr="00403C63">
        <w:rPr>
          <w:rFonts w:ascii="Century Gothic" w:eastAsia="Times New Roman" w:hAnsi="Century Gothic" w:cstheme="minorHAnsi"/>
          <w:color w:val="000000"/>
          <w:sz w:val="24"/>
          <w:szCs w:val="24"/>
        </w:rPr>
        <w:t>the signs or symptoms the student might exhibit in the</w:t>
      </w:r>
      <w:r w:rsidR="00E930A0" w:rsidRPr="00403C63">
        <w:rPr>
          <w:rFonts w:ascii="Century Gothic" w:eastAsia="Times New Roman" w:hAnsi="Century Gothic" w:cstheme="minorHAnsi"/>
          <w:color w:val="000000"/>
          <w:sz w:val="24"/>
          <w:szCs w:val="24"/>
        </w:rPr>
        <w:t xml:space="preserve"> event of an allergic reaction </w:t>
      </w:r>
      <w:r w:rsidR="006E70DC" w:rsidRPr="00403C63">
        <w:rPr>
          <w:rFonts w:ascii="Century Gothic" w:eastAsia="Times New Roman" w:hAnsi="Century Gothic" w:cstheme="minorHAnsi"/>
          <w:color w:val="000000"/>
          <w:sz w:val="24"/>
          <w:szCs w:val="24"/>
        </w:rPr>
        <w:t>based on a written diagno</w:t>
      </w:r>
      <w:r w:rsidR="00E930A0" w:rsidRPr="00403C63">
        <w:rPr>
          <w:rFonts w:ascii="Century Gothic" w:eastAsia="Times New Roman" w:hAnsi="Century Gothic" w:cstheme="minorHAnsi"/>
          <w:color w:val="000000"/>
          <w:sz w:val="24"/>
          <w:szCs w:val="24"/>
        </w:rPr>
        <w:t>sis from a medical practitioner</w:t>
      </w:r>
    </w:p>
    <w:p w14:paraId="0125CE4E" w14:textId="4C959B76" w:rsidR="006E70DC" w:rsidRPr="00403C63" w:rsidRDefault="006E70DC" w:rsidP="004F6C4D">
      <w:pPr>
        <w:pStyle w:val="ListParagraph"/>
        <w:numPr>
          <w:ilvl w:val="0"/>
          <w:numId w:val="7"/>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strategies to minimise the risk of exposure to known allergens while the student is under the care or supervision of school staff, including in the school yard, at camps and excursions, or at special events conducted, organised or attended by the school</w:t>
      </w:r>
    </w:p>
    <w:p w14:paraId="22683205" w14:textId="77777777" w:rsidR="006E70DC" w:rsidRPr="00403C63" w:rsidRDefault="006E70DC" w:rsidP="004F6C4D">
      <w:pPr>
        <w:pStyle w:val="ListParagraph"/>
        <w:numPr>
          <w:ilvl w:val="0"/>
          <w:numId w:val="7"/>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name of the person(s) responsible for implementing the risk minimisation strategies which have been identified in the Plan</w:t>
      </w:r>
    </w:p>
    <w:p w14:paraId="1253BFB0" w14:textId="6AA2F456" w:rsidR="006E70DC" w:rsidRPr="00403C63" w:rsidRDefault="0056049E" w:rsidP="004F6C4D">
      <w:pPr>
        <w:pStyle w:val="ListParagraph"/>
        <w:numPr>
          <w:ilvl w:val="0"/>
          <w:numId w:val="7"/>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information about</w:t>
      </w:r>
      <w:r w:rsidR="006E70DC" w:rsidRPr="00403C63">
        <w:rPr>
          <w:rFonts w:ascii="Century Gothic" w:eastAsia="Times New Roman" w:hAnsi="Century Gothic" w:cstheme="minorHAnsi"/>
          <w:color w:val="000000"/>
          <w:sz w:val="24"/>
          <w:szCs w:val="24"/>
        </w:rPr>
        <w:t xml:space="preserve"> where the student's medication will be stored</w:t>
      </w:r>
    </w:p>
    <w:p w14:paraId="31ED880F" w14:textId="76E6A51A" w:rsidR="006E70DC" w:rsidRPr="00403C63" w:rsidRDefault="006E70DC" w:rsidP="004F6C4D">
      <w:pPr>
        <w:pStyle w:val="ListParagraph"/>
        <w:numPr>
          <w:ilvl w:val="0"/>
          <w:numId w:val="7"/>
        </w:numPr>
        <w:tabs>
          <w:tab w:val="num" w:pos="170"/>
        </w:tabs>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stu</w:t>
      </w:r>
      <w:r w:rsidR="00851CCD" w:rsidRPr="00403C63">
        <w:rPr>
          <w:rFonts w:ascii="Century Gothic" w:eastAsia="Times New Roman" w:hAnsi="Century Gothic" w:cstheme="minorHAnsi"/>
          <w:color w:val="000000"/>
          <w:sz w:val="24"/>
          <w:szCs w:val="24"/>
        </w:rPr>
        <w:t>dent's emergency contact details</w:t>
      </w:r>
    </w:p>
    <w:p w14:paraId="008983BA" w14:textId="3D2C5739" w:rsidR="006E70DC" w:rsidRPr="00403C63" w:rsidRDefault="006E70DC" w:rsidP="004F6C4D">
      <w:pPr>
        <w:pStyle w:val="ListParagraph"/>
        <w:numPr>
          <w:ilvl w:val="0"/>
          <w:numId w:val="7"/>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an up-to-date ASCIA Action Plan for Anaphylaxis completed by the student’s medical practitioner.</w:t>
      </w:r>
    </w:p>
    <w:p w14:paraId="7A077B4E" w14:textId="77777777" w:rsidR="00F479AE" w:rsidRPr="00403C63" w:rsidRDefault="00F479AE" w:rsidP="00F479AE">
      <w:pPr>
        <w:tabs>
          <w:tab w:val="num" w:pos="170"/>
        </w:tabs>
        <w:spacing w:after="180" w:line="240" w:lineRule="auto"/>
        <w:jc w:val="both"/>
        <w:rPr>
          <w:rFonts w:ascii="Century Gothic" w:eastAsia="Times New Roman" w:hAnsi="Century Gothic" w:cstheme="minorHAnsi"/>
          <w:color w:val="000000"/>
          <w:sz w:val="24"/>
          <w:szCs w:val="24"/>
        </w:rPr>
      </w:pPr>
    </w:p>
    <w:p w14:paraId="0C653092" w14:textId="77777777" w:rsidR="00F479AE" w:rsidRPr="00403C63" w:rsidRDefault="00F479AE" w:rsidP="00F479AE">
      <w:pPr>
        <w:tabs>
          <w:tab w:val="num" w:pos="170"/>
        </w:tabs>
        <w:spacing w:after="180" w:line="240" w:lineRule="auto"/>
        <w:jc w:val="both"/>
        <w:rPr>
          <w:rFonts w:ascii="Century Gothic" w:eastAsia="Times New Roman" w:hAnsi="Century Gothic" w:cstheme="minorHAnsi"/>
          <w:color w:val="000000"/>
          <w:sz w:val="24"/>
          <w:szCs w:val="24"/>
        </w:rPr>
      </w:pPr>
    </w:p>
    <w:p w14:paraId="58F568D7" w14:textId="77777777" w:rsidR="00F479AE" w:rsidRPr="00403C63" w:rsidRDefault="00F479AE" w:rsidP="00F479AE">
      <w:pPr>
        <w:tabs>
          <w:tab w:val="num" w:pos="170"/>
        </w:tabs>
        <w:spacing w:after="180" w:line="240" w:lineRule="auto"/>
        <w:jc w:val="both"/>
        <w:rPr>
          <w:rFonts w:ascii="Century Gothic" w:eastAsia="Times New Roman" w:hAnsi="Century Gothic" w:cstheme="minorHAnsi"/>
          <w:color w:val="000000"/>
          <w:sz w:val="24"/>
          <w:szCs w:val="24"/>
        </w:rPr>
      </w:pPr>
    </w:p>
    <w:p w14:paraId="643B4367" w14:textId="77777777" w:rsidR="003800A1" w:rsidRPr="00403C63" w:rsidRDefault="003800A1" w:rsidP="004F6C4D">
      <w:pPr>
        <w:jc w:val="both"/>
        <w:rPr>
          <w:rFonts w:ascii="Century Gothic" w:hAnsi="Century Gothic"/>
          <w:i/>
          <w:sz w:val="24"/>
          <w:szCs w:val="24"/>
        </w:rPr>
      </w:pPr>
      <w:r w:rsidRPr="00403C63">
        <w:rPr>
          <w:rFonts w:ascii="Century Gothic" w:hAnsi="Century Gothic"/>
          <w:i/>
          <w:sz w:val="24"/>
          <w:szCs w:val="24"/>
        </w:rPr>
        <w:lastRenderedPageBreak/>
        <w:t xml:space="preserve">Review and updates to Individual Anaphylaxis Plans </w:t>
      </w:r>
    </w:p>
    <w:p w14:paraId="5095B6A9" w14:textId="77777777" w:rsidR="003800A1" w:rsidRPr="00403C63" w:rsidRDefault="003800A1" w:rsidP="004F6C4D">
      <w:pPr>
        <w:tabs>
          <w:tab w:val="num" w:pos="170"/>
        </w:tabs>
        <w:spacing w:after="180" w:line="240" w:lineRule="auto"/>
        <w:jc w:val="both"/>
        <w:rPr>
          <w:rFonts w:ascii="Century Gothic" w:hAnsi="Century Gothic"/>
          <w:sz w:val="24"/>
          <w:szCs w:val="24"/>
        </w:rPr>
      </w:pPr>
      <w:r w:rsidRPr="00403C63">
        <w:rPr>
          <w:rFonts w:ascii="Century Gothic" w:hAnsi="Century Gothic"/>
          <w:sz w:val="24"/>
          <w:szCs w:val="24"/>
        </w:rPr>
        <w:t xml:space="preserve">A student’s Individual Anaphylaxis Plan will be reviewed and updated on an annual basis in consultation with the student’s parents/carers. The plan will also be reviewed and, where necessary, updated in the following circumstances: </w:t>
      </w:r>
    </w:p>
    <w:p w14:paraId="1A8D4EFC" w14:textId="64BCDB8E" w:rsidR="003800A1" w:rsidRPr="00403C63" w:rsidRDefault="003800A1" w:rsidP="004F6C4D">
      <w:pPr>
        <w:pStyle w:val="ListParagraph"/>
        <w:numPr>
          <w:ilvl w:val="0"/>
          <w:numId w:val="8"/>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as soon as practicable after the student has an anaphylactic reaction at school</w:t>
      </w:r>
    </w:p>
    <w:p w14:paraId="3C3FCE66" w14:textId="1B368A76" w:rsidR="00CB2F84" w:rsidRPr="00403C63" w:rsidRDefault="00CB2F84" w:rsidP="004F6C4D">
      <w:pPr>
        <w:pStyle w:val="ListParagraph"/>
        <w:numPr>
          <w:ilvl w:val="0"/>
          <w:numId w:val="8"/>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if the student’s medical condition, insofar as it relates to allergy and the potential for anaphylactic reaction, changes</w:t>
      </w:r>
    </w:p>
    <w:p w14:paraId="3A1BC801" w14:textId="77777777" w:rsidR="003800A1" w:rsidRPr="00403C63" w:rsidRDefault="003800A1" w:rsidP="004F6C4D">
      <w:pPr>
        <w:pStyle w:val="ListParagraph"/>
        <w:numPr>
          <w:ilvl w:val="0"/>
          <w:numId w:val="8"/>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when the student is participating in an off-site activity, including camps and excursions, or at special events including fetes and concerts. </w:t>
      </w:r>
    </w:p>
    <w:p w14:paraId="56D49984" w14:textId="77777777" w:rsidR="003800A1" w:rsidRPr="00403C63" w:rsidRDefault="003800A1" w:rsidP="004F6C4D">
      <w:pPr>
        <w:tabs>
          <w:tab w:val="num" w:pos="170"/>
        </w:tabs>
        <w:spacing w:after="180" w:line="240" w:lineRule="auto"/>
        <w:jc w:val="both"/>
        <w:rPr>
          <w:rFonts w:ascii="Century Gothic" w:hAnsi="Century Gothic"/>
          <w:sz w:val="24"/>
          <w:szCs w:val="24"/>
        </w:rPr>
      </w:pPr>
      <w:r w:rsidRPr="00403C63">
        <w:rPr>
          <w:rFonts w:ascii="Century Gothic" w:hAnsi="Century Gothic"/>
          <w:sz w:val="24"/>
          <w:szCs w:val="24"/>
        </w:rPr>
        <w:t xml:space="preserve">Our school may also consider updating a student’s Individual Anaphylaxis Management Plan if there is an identified and significant increase in the student’s potential risk of exposure to allergens at school. </w:t>
      </w:r>
    </w:p>
    <w:p w14:paraId="44D61AAE" w14:textId="7FDD9371" w:rsidR="00B21536" w:rsidRPr="00403C63" w:rsidRDefault="00B21536"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 xml:space="preserve">Location of </w:t>
      </w:r>
      <w:r w:rsidR="008A0568" w:rsidRPr="00403C63">
        <w:rPr>
          <w:rFonts w:ascii="Century Gothic" w:hAnsi="Century Gothic"/>
          <w:b/>
          <w:color w:val="000000" w:themeColor="text1"/>
        </w:rPr>
        <w:t>plans</w:t>
      </w:r>
      <w:r w:rsidRPr="00403C63">
        <w:rPr>
          <w:rFonts w:ascii="Century Gothic" w:hAnsi="Century Gothic"/>
          <w:b/>
          <w:color w:val="000000" w:themeColor="text1"/>
        </w:rPr>
        <w:t xml:space="preserve"> and adrenaline autoinjector</w:t>
      </w:r>
      <w:r w:rsidR="00F76659" w:rsidRPr="00403C63">
        <w:rPr>
          <w:rFonts w:ascii="Century Gothic" w:hAnsi="Century Gothic"/>
          <w:b/>
          <w:color w:val="000000" w:themeColor="text1"/>
        </w:rPr>
        <w:t>s</w:t>
      </w:r>
    </w:p>
    <w:p w14:paraId="104D473D" w14:textId="1EF4456B" w:rsidR="00B21536" w:rsidRPr="00403C63" w:rsidRDefault="00AD3FB9" w:rsidP="004F6C4D">
      <w:pPr>
        <w:tabs>
          <w:tab w:val="num" w:pos="170"/>
        </w:tabs>
        <w:spacing w:after="180" w:line="240" w:lineRule="auto"/>
        <w:ind w:left="720"/>
        <w:jc w:val="both"/>
        <w:rPr>
          <w:rFonts w:ascii="Century Gothic" w:hAnsi="Century Gothic"/>
          <w:i/>
          <w:sz w:val="24"/>
          <w:szCs w:val="24"/>
        </w:rPr>
      </w:pPr>
      <w:r w:rsidRPr="00403C63">
        <w:rPr>
          <w:rFonts w:ascii="Century Gothic" w:hAnsi="Century Gothic"/>
          <w:b/>
          <w:i/>
          <w:sz w:val="24"/>
          <w:szCs w:val="24"/>
        </w:rPr>
        <w:t xml:space="preserve">In the </w:t>
      </w:r>
      <w:proofErr w:type="gramStart"/>
      <w:r w:rsidRPr="00403C63">
        <w:rPr>
          <w:rFonts w:ascii="Century Gothic" w:hAnsi="Century Gothic"/>
          <w:b/>
          <w:i/>
          <w:sz w:val="24"/>
          <w:szCs w:val="24"/>
        </w:rPr>
        <w:t>class room</w:t>
      </w:r>
      <w:proofErr w:type="gramEnd"/>
      <w:r w:rsidRPr="00403C63">
        <w:rPr>
          <w:rFonts w:ascii="Century Gothic" w:hAnsi="Century Gothic"/>
          <w:i/>
          <w:sz w:val="24"/>
          <w:szCs w:val="24"/>
        </w:rPr>
        <w:t xml:space="preserve"> - </w:t>
      </w:r>
      <w:r w:rsidR="000B255E" w:rsidRPr="00403C63">
        <w:rPr>
          <w:rFonts w:ascii="Century Gothic" w:hAnsi="Century Gothic"/>
          <w:i/>
          <w:sz w:val="24"/>
          <w:szCs w:val="24"/>
        </w:rPr>
        <w:t xml:space="preserve">A copy of each student’s Individual Anaphylaxis Management Plan will be stored with their </w:t>
      </w:r>
      <w:r w:rsidR="00C01909" w:rsidRPr="00403C63">
        <w:rPr>
          <w:rFonts w:ascii="Century Gothic" w:hAnsi="Century Gothic"/>
          <w:i/>
          <w:sz w:val="24"/>
          <w:szCs w:val="24"/>
        </w:rPr>
        <w:t xml:space="preserve">ASCIA Action Plan for Anaphylaxis </w:t>
      </w:r>
      <w:r w:rsidRPr="00403C63">
        <w:rPr>
          <w:rFonts w:ascii="Century Gothic" w:hAnsi="Century Gothic"/>
          <w:i/>
          <w:sz w:val="24"/>
          <w:szCs w:val="24"/>
        </w:rPr>
        <w:t>in the classroom with the teacher</w:t>
      </w:r>
      <w:r w:rsidR="00B21536" w:rsidRPr="00403C63">
        <w:rPr>
          <w:rFonts w:ascii="Century Gothic" w:hAnsi="Century Gothic"/>
          <w:i/>
          <w:sz w:val="24"/>
          <w:szCs w:val="24"/>
        </w:rPr>
        <w:t xml:space="preserve">, together with the </w:t>
      </w:r>
      <w:r w:rsidR="00C01909" w:rsidRPr="00403C63">
        <w:rPr>
          <w:rFonts w:ascii="Century Gothic" w:hAnsi="Century Gothic"/>
          <w:i/>
          <w:sz w:val="24"/>
          <w:szCs w:val="24"/>
        </w:rPr>
        <w:t>s</w:t>
      </w:r>
      <w:r w:rsidR="00B21536" w:rsidRPr="00403C63">
        <w:rPr>
          <w:rFonts w:ascii="Century Gothic" w:hAnsi="Century Gothic"/>
          <w:i/>
          <w:sz w:val="24"/>
          <w:szCs w:val="24"/>
        </w:rPr>
        <w:t>tudent’s adrenaline autoinjector</w:t>
      </w:r>
      <w:r w:rsidR="00C01909" w:rsidRPr="00403C63">
        <w:rPr>
          <w:rFonts w:ascii="Century Gothic" w:hAnsi="Century Gothic"/>
          <w:i/>
          <w:sz w:val="24"/>
          <w:szCs w:val="24"/>
        </w:rPr>
        <w:t>.</w:t>
      </w:r>
      <w:r w:rsidR="00B21536" w:rsidRPr="00403C63">
        <w:rPr>
          <w:rFonts w:ascii="Century Gothic" w:hAnsi="Century Gothic"/>
          <w:i/>
          <w:sz w:val="24"/>
          <w:szCs w:val="24"/>
        </w:rPr>
        <w:t xml:space="preserve"> Adrenaline autoinjectors must be labelled with the student’s name.</w:t>
      </w:r>
    </w:p>
    <w:p w14:paraId="768404E3" w14:textId="7A370CD9" w:rsidR="00C01909" w:rsidRPr="00403C63" w:rsidRDefault="00AD3FB9" w:rsidP="004F6C4D">
      <w:pPr>
        <w:tabs>
          <w:tab w:val="num" w:pos="170"/>
        </w:tabs>
        <w:spacing w:after="180" w:line="240" w:lineRule="auto"/>
        <w:ind w:left="720"/>
        <w:jc w:val="both"/>
        <w:rPr>
          <w:rFonts w:ascii="Century Gothic" w:hAnsi="Century Gothic"/>
          <w:i/>
          <w:sz w:val="24"/>
          <w:szCs w:val="24"/>
        </w:rPr>
      </w:pPr>
      <w:r w:rsidRPr="00403C63">
        <w:rPr>
          <w:rFonts w:ascii="Century Gothic" w:hAnsi="Century Gothic"/>
          <w:i/>
          <w:sz w:val="24"/>
          <w:szCs w:val="24"/>
        </w:rPr>
        <w:t xml:space="preserve">In the Security Room - </w:t>
      </w:r>
      <w:r w:rsidR="00B21536" w:rsidRPr="00403C63">
        <w:rPr>
          <w:rFonts w:ascii="Century Gothic" w:hAnsi="Century Gothic"/>
          <w:i/>
          <w:sz w:val="24"/>
          <w:szCs w:val="24"/>
        </w:rPr>
        <w:t>A copy of each student’s Individual Anaphylaxis Management Plan will be stored with their ASCIA Action Plan for Anaphylaxis</w:t>
      </w:r>
      <w:r w:rsidRPr="00403C63">
        <w:rPr>
          <w:rFonts w:ascii="Century Gothic" w:hAnsi="Century Gothic"/>
          <w:i/>
          <w:sz w:val="24"/>
          <w:szCs w:val="24"/>
        </w:rPr>
        <w:t xml:space="preserve"> in the Security Room of the Administration Building.  Adrenaline autoinjectors are labelled ‘General Use’.</w:t>
      </w:r>
      <w:r w:rsidR="005C1A59" w:rsidRPr="00403C63">
        <w:rPr>
          <w:rFonts w:ascii="Century Gothic" w:hAnsi="Century Gothic"/>
          <w:i/>
          <w:sz w:val="24"/>
          <w:szCs w:val="24"/>
        </w:rPr>
        <w:t xml:space="preserve"> </w:t>
      </w:r>
    </w:p>
    <w:p w14:paraId="7A80DB39" w14:textId="76655BEC" w:rsidR="009C5874" w:rsidRPr="00403C63" w:rsidRDefault="006E70DC"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Risk Minimisation Strategies</w:t>
      </w:r>
    </w:p>
    <w:p w14:paraId="55E720DE" w14:textId="56824E6D" w:rsidR="00C2319E" w:rsidRPr="00403C63" w:rsidRDefault="00C2319E" w:rsidP="00C2319E">
      <w:pPr>
        <w:tabs>
          <w:tab w:val="num" w:pos="170"/>
        </w:tabs>
        <w:spacing w:after="84" w:line="240" w:lineRule="auto"/>
        <w:ind w:left="720"/>
        <w:jc w:val="both"/>
        <w:rPr>
          <w:rFonts w:ascii="Century Gothic" w:hAnsi="Century Gothic"/>
          <w:i/>
          <w:sz w:val="24"/>
          <w:szCs w:val="24"/>
        </w:rPr>
      </w:pPr>
      <w:r w:rsidRPr="00403C63">
        <w:rPr>
          <w:rFonts w:ascii="Century Gothic" w:hAnsi="Century Gothic"/>
          <w:i/>
          <w:sz w:val="24"/>
          <w:szCs w:val="24"/>
        </w:rPr>
        <w:t xml:space="preserve">To reduce the risk of a student suffering from an anaphylactic reaction at </w:t>
      </w:r>
      <w:r w:rsidR="009B5126" w:rsidRPr="00403C63">
        <w:rPr>
          <w:rFonts w:ascii="Century Gothic" w:hAnsi="Century Gothic"/>
          <w:i/>
          <w:sz w:val="24"/>
          <w:szCs w:val="24"/>
        </w:rPr>
        <w:t>Wattle View</w:t>
      </w:r>
      <w:r w:rsidRPr="00403C63">
        <w:rPr>
          <w:rFonts w:ascii="Century Gothic" w:hAnsi="Century Gothic"/>
          <w:i/>
          <w:sz w:val="24"/>
          <w:szCs w:val="24"/>
        </w:rPr>
        <w:t xml:space="preserve"> Primary </w:t>
      </w:r>
      <w:proofErr w:type="gramStart"/>
      <w:r w:rsidRPr="00403C63">
        <w:rPr>
          <w:rFonts w:ascii="Century Gothic" w:hAnsi="Century Gothic"/>
          <w:i/>
          <w:sz w:val="24"/>
          <w:szCs w:val="24"/>
        </w:rPr>
        <w:t>School ,</w:t>
      </w:r>
      <w:proofErr w:type="gramEnd"/>
      <w:r w:rsidRPr="00403C63">
        <w:rPr>
          <w:rFonts w:ascii="Century Gothic" w:hAnsi="Century Gothic"/>
          <w:i/>
          <w:sz w:val="24"/>
          <w:szCs w:val="24"/>
        </w:rPr>
        <w:t xml:space="preserve"> we have put in place the following strategies:</w:t>
      </w:r>
    </w:p>
    <w:p w14:paraId="1EE4CCCD" w14:textId="77777777" w:rsidR="00C2319E" w:rsidRPr="00403C63" w:rsidRDefault="00C2319E"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staff and students are regularly reminded to wash their hands after eating</w:t>
      </w:r>
    </w:p>
    <w:p w14:paraId="4A919A61" w14:textId="77777777" w:rsidR="00C2319E" w:rsidRPr="00403C63" w:rsidRDefault="00C2319E"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 xml:space="preserve">students are discouraged from sharing food </w:t>
      </w:r>
    </w:p>
    <w:p w14:paraId="4EDC6722" w14:textId="77777777" w:rsidR="00C2319E" w:rsidRPr="00403C63" w:rsidRDefault="00C2319E"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garbage bins at school are to remain covered with lids to reduce the risk of attracting insects</w:t>
      </w:r>
    </w:p>
    <w:p w14:paraId="786D72C4" w14:textId="3B638920" w:rsidR="00C2319E" w:rsidRPr="00403C63" w:rsidRDefault="0051459D"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 xml:space="preserve">tongs and/or </w:t>
      </w:r>
      <w:r w:rsidR="00C2319E" w:rsidRPr="00403C63">
        <w:rPr>
          <w:rFonts w:ascii="Century Gothic" w:eastAsia="Times New Roman" w:hAnsi="Century Gothic" w:cstheme="minorHAnsi"/>
          <w:i/>
          <w:color w:val="000000"/>
          <w:sz w:val="24"/>
          <w:szCs w:val="24"/>
        </w:rPr>
        <w:t xml:space="preserve">gloves must be worn when picking up papers or rubbish in the playground </w:t>
      </w:r>
    </w:p>
    <w:p w14:paraId="19D8CD3B" w14:textId="77777777" w:rsidR="00C2319E" w:rsidRPr="00403C63" w:rsidRDefault="00C2319E"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school canteen staff are trained in appropriate food handling to reduce the risk of cross-contamination</w:t>
      </w:r>
    </w:p>
    <w:p w14:paraId="2D460602" w14:textId="77777777" w:rsidR="00C2319E" w:rsidRPr="00403C63" w:rsidRDefault="00C2319E"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 xml:space="preserve">year groups will be informed of allergens that must be avoided in advance of class parties, events or birthdays </w:t>
      </w:r>
    </w:p>
    <w:p w14:paraId="72614FB1" w14:textId="2A79D7FC" w:rsidR="00C2319E" w:rsidRPr="00403C63" w:rsidRDefault="00C2319E" w:rsidP="00C2319E">
      <w:pPr>
        <w:pStyle w:val="ListParagraph"/>
        <w:numPr>
          <w:ilvl w:val="0"/>
          <w:numId w:val="11"/>
        </w:numPr>
        <w:tabs>
          <w:tab w:val="num" w:pos="170"/>
        </w:tabs>
        <w:spacing w:after="84" w:line="240" w:lineRule="auto"/>
        <w:jc w:val="both"/>
        <w:rPr>
          <w:rFonts w:ascii="Century Gothic" w:eastAsia="Times New Roman" w:hAnsi="Century Gothic" w:cstheme="minorHAnsi"/>
          <w:i/>
          <w:color w:val="000000"/>
          <w:sz w:val="24"/>
          <w:szCs w:val="24"/>
        </w:rPr>
      </w:pPr>
      <w:r w:rsidRPr="00403C63">
        <w:rPr>
          <w:rFonts w:ascii="Century Gothic" w:eastAsia="Times New Roman" w:hAnsi="Century Gothic" w:cstheme="minorHAnsi"/>
          <w:i/>
          <w:color w:val="000000"/>
          <w:sz w:val="24"/>
          <w:szCs w:val="24"/>
        </w:rPr>
        <w:t>a general use EpiPen will be stored at the</w:t>
      </w:r>
      <w:r w:rsidR="006D4330" w:rsidRPr="00403C63">
        <w:rPr>
          <w:rFonts w:ascii="Century Gothic" w:eastAsia="Times New Roman" w:hAnsi="Century Gothic" w:cstheme="minorHAnsi"/>
          <w:i/>
          <w:color w:val="000000"/>
          <w:sz w:val="24"/>
          <w:szCs w:val="24"/>
        </w:rPr>
        <w:t xml:space="preserve"> school office</w:t>
      </w:r>
      <w:r w:rsidR="0026292E" w:rsidRPr="00403C63">
        <w:rPr>
          <w:rFonts w:ascii="Century Gothic" w:eastAsia="Times New Roman" w:hAnsi="Century Gothic" w:cstheme="minorHAnsi"/>
          <w:i/>
          <w:color w:val="000000"/>
          <w:sz w:val="24"/>
          <w:szCs w:val="24"/>
        </w:rPr>
        <w:t xml:space="preserve"> in the Security Room</w:t>
      </w:r>
      <w:r w:rsidR="006D4330" w:rsidRPr="00403C63">
        <w:rPr>
          <w:rFonts w:ascii="Century Gothic" w:eastAsia="Times New Roman" w:hAnsi="Century Gothic" w:cstheme="minorHAnsi"/>
          <w:i/>
          <w:color w:val="000000"/>
          <w:sz w:val="24"/>
          <w:szCs w:val="24"/>
        </w:rPr>
        <w:t xml:space="preserve"> for easy</w:t>
      </w:r>
      <w:r w:rsidRPr="00403C63">
        <w:rPr>
          <w:rFonts w:ascii="Century Gothic" w:eastAsia="Times New Roman" w:hAnsi="Century Gothic" w:cstheme="minorHAnsi"/>
          <w:i/>
          <w:color w:val="000000"/>
          <w:sz w:val="24"/>
          <w:szCs w:val="24"/>
        </w:rPr>
        <w:t xml:space="preserve"> access</w:t>
      </w:r>
      <w:r w:rsidR="0026292E" w:rsidRPr="00403C63">
        <w:rPr>
          <w:rFonts w:ascii="Century Gothic" w:eastAsia="Times New Roman" w:hAnsi="Century Gothic" w:cstheme="minorHAnsi"/>
          <w:i/>
          <w:color w:val="000000"/>
          <w:sz w:val="24"/>
          <w:szCs w:val="24"/>
        </w:rPr>
        <w:t>.</w:t>
      </w:r>
    </w:p>
    <w:p w14:paraId="2C8BEBF8" w14:textId="77777777" w:rsidR="00AD3FB9" w:rsidRPr="00403C63" w:rsidRDefault="009C5874" w:rsidP="004F6C4D">
      <w:pPr>
        <w:tabs>
          <w:tab w:val="num" w:pos="0"/>
        </w:tabs>
        <w:spacing w:after="84" w:line="240" w:lineRule="auto"/>
        <w:jc w:val="both"/>
        <w:rPr>
          <w:rFonts w:ascii="Century Gothic" w:eastAsia="Times New Roman" w:hAnsi="Century Gothic" w:cstheme="minorHAnsi"/>
          <w:color w:val="000000"/>
          <w:sz w:val="24"/>
          <w:szCs w:val="24"/>
          <w:highlight w:val="yellow"/>
        </w:rPr>
      </w:pPr>
      <w:r w:rsidRPr="00403C63">
        <w:rPr>
          <w:rFonts w:ascii="Century Gothic" w:eastAsia="Times New Roman" w:hAnsi="Century Gothic" w:cstheme="minorHAnsi"/>
          <w:color w:val="000000"/>
          <w:sz w:val="24"/>
          <w:szCs w:val="24"/>
          <w:highlight w:val="yellow"/>
        </w:rPr>
        <w:t xml:space="preserve"> </w:t>
      </w:r>
    </w:p>
    <w:tbl>
      <w:tblPr>
        <w:tblW w:w="10514" w:type="dxa"/>
        <w:tblInd w:w="108" w:type="dxa"/>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568"/>
        <w:gridCol w:w="9946"/>
      </w:tblGrid>
      <w:tr w:rsidR="00632262" w:rsidRPr="00403C63" w14:paraId="0198D9FD" w14:textId="77777777" w:rsidTr="00632262">
        <w:trPr>
          <w:cantSplit/>
        </w:trPr>
        <w:tc>
          <w:tcPr>
            <w:tcW w:w="10514" w:type="dxa"/>
            <w:gridSpan w:val="2"/>
            <w:shd w:val="clear" w:color="auto" w:fill="C5E0B3" w:themeFill="accent6" w:themeFillTint="66"/>
          </w:tcPr>
          <w:p w14:paraId="0EE851DA" w14:textId="77777777" w:rsidR="00AD3FB9" w:rsidRPr="00403C63" w:rsidRDefault="00AD3FB9" w:rsidP="00AD3FB9">
            <w:pPr>
              <w:keepNext/>
              <w:spacing w:before="120" w:after="180" w:line="240" w:lineRule="auto"/>
              <w:rPr>
                <w:rFonts w:ascii="Century Gothic" w:eastAsia="Times New Roman" w:hAnsi="Century Gothic" w:cs="Times New Roman"/>
                <w:b/>
                <w:bCs/>
                <w:sz w:val="24"/>
                <w:szCs w:val="24"/>
              </w:rPr>
            </w:pPr>
            <w:r w:rsidRPr="00403C63">
              <w:rPr>
                <w:rFonts w:ascii="Century Gothic" w:eastAsia="Times New Roman" w:hAnsi="Century Gothic" w:cs="Times New Roman"/>
                <w:b/>
                <w:bCs/>
                <w:sz w:val="24"/>
                <w:szCs w:val="24"/>
              </w:rPr>
              <w:t>Classrooms</w:t>
            </w:r>
          </w:p>
        </w:tc>
      </w:tr>
      <w:tr w:rsidR="00632262" w:rsidRPr="00403C63" w14:paraId="21FB7827" w14:textId="77777777" w:rsidTr="00632262">
        <w:trPr>
          <w:cantSplit/>
        </w:trPr>
        <w:tc>
          <w:tcPr>
            <w:tcW w:w="568" w:type="dxa"/>
            <w:tcBorders>
              <w:top w:val="single" w:sz="8" w:space="0" w:color="4F81BD"/>
              <w:left w:val="single" w:sz="8" w:space="0" w:color="4F81BD"/>
              <w:bottom w:val="single" w:sz="8" w:space="0" w:color="4F81BD"/>
            </w:tcBorders>
            <w:shd w:val="clear" w:color="auto" w:fill="auto"/>
          </w:tcPr>
          <w:p w14:paraId="5FEF5E74"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1.</w:t>
            </w:r>
          </w:p>
        </w:tc>
        <w:tc>
          <w:tcPr>
            <w:tcW w:w="9946" w:type="dxa"/>
            <w:tcBorders>
              <w:top w:val="single" w:sz="8" w:space="0" w:color="4F81BD"/>
              <w:bottom w:val="single" w:sz="8" w:space="0" w:color="4F81BD"/>
              <w:right w:val="single" w:sz="8" w:space="0" w:color="4F81BD"/>
            </w:tcBorders>
            <w:shd w:val="clear" w:color="auto" w:fill="auto"/>
          </w:tcPr>
          <w:p w14:paraId="7D077409"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Keep a copy of the student's Individual Anaphylaxis Management Plan in the classroom. Be sure the ASCIA Action Plan is easily accessible even if the Adrenaline Autoinjector is kept in another location.</w:t>
            </w:r>
          </w:p>
        </w:tc>
      </w:tr>
      <w:tr w:rsidR="00632262" w:rsidRPr="00403C63" w14:paraId="26ADF892" w14:textId="77777777" w:rsidTr="00632262">
        <w:trPr>
          <w:cantSplit/>
        </w:trPr>
        <w:tc>
          <w:tcPr>
            <w:tcW w:w="568" w:type="dxa"/>
            <w:shd w:val="clear" w:color="auto" w:fill="auto"/>
          </w:tcPr>
          <w:p w14:paraId="473D45D0"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2.</w:t>
            </w:r>
          </w:p>
        </w:tc>
        <w:tc>
          <w:tcPr>
            <w:tcW w:w="9946" w:type="dxa"/>
            <w:shd w:val="clear" w:color="auto" w:fill="auto"/>
          </w:tcPr>
          <w:p w14:paraId="14AC07A5"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Liaise with Parents about food-related activities ahead of time.</w:t>
            </w:r>
          </w:p>
        </w:tc>
      </w:tr>
      <w:tr w:rsidR="00632262" w:rsidRPr="00403C63" w14:paraId="4C704E2C" w14:textId="77777777" w:rsidTr="00632262">
        <w:trPr>
          <w:cantSplit/>
        </w:trPr>
        <w:tc>
          <w:tcPr>
            <w:tcW w:w="568" w:type="dxa"/>
            <w:tcBorders>
              <w:top w:val="single" w:sz="8" w:space="0" w:color="4F81BD"/>
              <w:left w:val="single" w:sz="8" w:space="0" w:color="4F81BD"/>
              <w:bottom w:val="single" w:sz="8" w:space="0" w:color="4F81BD"/>
            </w:tcBorders>
            <w:shd w:val="clear" w:color="auto" w:fill="auto"/>
          </w:tcPr>
          <w:p w14:paraId="7B25B248"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lastRenderedPageBreak/>
              <w:t>3.</w:t>
            </w:r>
          </w:p>
        </w:tc>
        <w:tc>
          <w:tcPr>
            <w:tcW w:w="9946" w:type="dxa"/>
            <w:tcBorders>
              <w:top w:val="single" w:sz="8" w:space="0" w:color="4F81BD"/>
              <w:bottom w:val="single" w:sz="8" w:space="0" w:color="4F81BD"/>
              <w:right w:val="single" w:sz="8" w:space="0" w:color="4F81BD"/>
            </w:tcBorders>
            <w:shd w:val="clear" w:color="auto" w:fill="auto"/>
          </w:tcPr>
          <w:p w14:paraId="70356BAA"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 xml:space="preserve">Use non-food treats where possible, but if food treats are used in </w:t>
            </w:r>
            <w:proofErr w:type="gramStart"/>
            <w:r w:rsidRPr="00403C63">
              <w:rPr>
                <w:rFonts w:ascii="Century Gothic" w:eastAsia="Times New Roman" w:hAnsi="Century Gothic" w:cs="Times New Roman"/>
                <w:sz w:val="24"/>
                <w:szCs w:val="24"/>
              </w:rPr>
              <w:t>class</w:t>
            </w:r>
            <w:proofErr w:type="gramEnd"/>
            <w:r w:rsidRPr="00403C63">
              <w:rPr>
                <w:rFonts w:ascii="Century Gothic" w:eastAsia="Times New Roman" w:hAnsi="Century Gothic" w:cs="Times New Roman"/>
                <w:sz w:val="24"/>
                <w:szCs w:val="24"/>
              </w:rPr>
              <w:t xml:space="preserve"> it is recommended that Parents of students with a food allergy provide a treat box with alternative treats. Treat boxes should be clearly labelled and only handled by the student.</w:t>
            </w:r>
          </w:p>
        </w:tc>
      </w:tr>
      <w:tr w:rsidR="00632262" w:rsidRPr="00403C63" w14:paraId="07FA751A" w14:textId="77777777" w:rsidTr="00632262">
        <w:trPr>
          <w:cantSplit/>
        </w:trPr>
        <w:tc>
          <w:tcPr>
            <w:tcW w:w="568" w:type="dxa"/>
            <w:shd w:val="clear" w:color="auto" w:fill="auto"/>
          </w:tcPr>
          <w:p w14:paraId="0B73B9BE"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4.</w:t>
            </w:r>
          </w:p>
        </w:tc>
        <w:tc>
          <w:tcPr>
            <w:tcW w:w="9946" w:type="dxa"/>
            <w:shd w:val="clear" w:color="auto" w:fill="auto"/>
          </w:tcPr>
          <w:p w14:paraId="71A953A2"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Never give food from outside sources to a student who is at risk of anaphylaxis.</w:t>
            </w:r>
          </w:p>
        </w:tc>
      </w:tr>
      <w:tr w:rsidR="00632262" w:rsidRPr="00403C63" w14:paraId="25E22ED4" w14:textId="77777777" w:rsidTr="00632262">
        <w:trPr>
          <w:cantSplit/>
        </w:trPr>
        <w:tc>
          <w:tcPr>
            <w:tcW w:w="568" w:type="dxa"/>
            <w:tcBorders>
              <w:top w:val="single" w:sz="8" w:space="0" w:color="4F81BD"/>
              <w:left w:val="single" w:sz="8" w:space="0" w:color="4F81BD"/>
              <w:bottom w:val="single" w:sz="8" w:space="0" w:color="4F81BD"/>
            </w:tcBorders>
            <w:shd w:val="clear" w:color="auto" w:fill="auto"/>
          </w:tcPr>
          <w:p w14:paraId="2E6B14AD"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5.</w:t>
            </w:r>
          </w:p>
        </w:tc>
        <w:tc>
          <w:tcPr>
            <w:tcW w:w="9946" w:type="dxa"/>
            <w:tcBorders>
              <w:top w:val="single" w:sz="8" w:space="0" w:color="4F81BD"/>
              <w:bottom w:val="single" w:sz="8" w:space="0" w:color="4F81BD"/>
              <w:right w:val="single" w:sz="8" w:space="0" w:color="4F81BD"/>
            </w:tcBorders>
            <w:shd w:val="clear" w:color="auto" w:fill="auto"/>
          </w:tcPr>
          <w:p w14:paraId="5D050D75"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 xml:space="preserve">Treats for the other students in the class should not contain the substance to which the student is allergic. </w:t>
            </w:r>
          </w:p>
        </w:tc>
      </w:tr>
      <w:tr w:rsidR="00632262" w:rsidRPr="00403C63" w14:paraId="3BFDF91D" w14:textId="77777777" w:rsidTr="00632262">
        <w:trPr>
          <w:cantSplit/>
        </w:trPr>
        <w:tc>
          <w:tcPr>
            <w:tcW w:w="568" w:type="dxa"/>
            <w:shd w:val="clear" w:color="auto" w:fill="auto"/>
          </w:tcPr>
          <w:p w14:paraId="712B2F03"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6.</w:t>
            </w:r>
          </w:p>
        </w:tc>
        <w:tc>
          <w:tcPr>
            <w:tcW w:w="9946" w:type="dxa"/>
            <w:shd w:val="clear" w:color="auto" w:fill="auto"/>
          </w:tcPr>
          <w:p w14:paraId="20B7888B"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Products labelled 'may contain traces of nuts' should not be served to students allergic to nuts. Products labelled ‘may contain milk or egg’ should not be served to students with milk or egg allergy and so forth.</w:t>
            </w:r>
          </w:p>
        </w:tc>
      </w:tr>
      <w:tr w:rsidR="00632262" w:rsidRPr="00403C63" w14:paraId="6E36AC33" w14:textId="77777777" w:rsidTr="00632262">
        <w:trPr>
          <w:cantSplit/>
        </w:trPr>
        <w:tc>
          <w:tcPr>
            <w:tcW w:w="568" w:type="dxa"/>
            <w:tcBorders>
              <w:top w:val="single" w:sz="8" w:space="0" w:color="4F81BD"/>
              <w:left w:val="single" w:sz="8" w:space="0" w:color="4F81BD"/>
              <w:bottom w:val="single" w:sz="8" w:space="0" w:color="4F81BD"/>
            </w:tcBorders>
            <w:shd w:val="clear" w:color="auto" w:fill="auto"/>
          </w:tcPr>
          <w:p w14:paraId="194AA55B"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7.</w:t>
            </w:r>
          </w:p>
        </w:tc>
        <w:tc>
          <w:tcPr>
            <w:tcW w:w="9946" w:type="dxa"/>
            <w:tcBorders>
              <w:top w:val="single" w:sz="8" w:space="0" w:color="4F81BD"/>
              <w:bottom w:val="single" w:sz="8" w:space="0" w:color="4F81BD"/>
              <w:right w:val="single" w:sz="8" w:space="0" w:color="4F81BD"/>
            </w:tcBorders>
            <w:shd w:val="clear" w:color="auto" w:fill="auto"/>
          </w:tcPr>
          <w:p w14:paraId="5FB64309"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Be aware of the possibility of hidden allergens in food and other substances used in cooking, food technology, science and art classes (e.g. egg or milk cartons, empty peanut butter jars).</w:t>
            </w:r>
          </w:p>
        </w:tc>
      </w:tr>
      <w:tr w:rsidR="00632262" w:rsidRPr="00403C63" w14:paraId="1ADD3A47" w14:textId="77777777" w:rsidTr="00632262">
        <w:trPr>
          <w:cantSplit/>
        </w:trPr>
        <w:tc>
          <w:tcPr>
            <w:tcW w:w="568" w:type="dxa"/>
            <w:shd w:val="clear" w:color="auto" w:fill="auto"/>
          </w:tcPr>
          <w:p w14:paraId="42790B00"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8.</w:t>
            </w:r>
          </w:p>
        </w:tc>
        <w:tc>
          <w:tcPr>
            <w:tcW w:w="9946" w:type="dxa"/>
            <w:shd w:val="clear" w:color="auto" w:fill="auto"/>
          </w:tcPr>
          <w:p w14:paraId="38A7DD30"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Ensure all cooking utensils, preparation dishes, plates, and knives and forks etc are washed and cleaned thoroughly after preparation of food and cooking.</w:t>
            </w:r>
          </w:p>
        </w:tc>
      </w:tr>
      <w:tr w:rsidR="00632262" w:rsidRPr="00403C63" w14:paraId="186BA2A1" w14:textId="77777777" w:rsidTr="00632262">
        <w:trPr>
          <w:cantSplit/>
        </w:trPr>
        <w:tc>
          <w:tcPr>
            <w:tcW w:w="568" w:type="dxa"/>
            <w:tcBorders>
              <w:top w:val="single" w:sz="8" w:space="0" w:color="4F81BD"/>
              <w:left w:val="single" w:sz="8" w:space="0" w:color="4F81BD"/>
              <w:bottom w:val="single" w:sz="8" w:space="0" w:color="4F81BD"/>
            </w:tcBorders>
            <w:shd w:val="clear" w:color="auto" w:fill="auto"/>
          </w:tcPr>
          <w:p w14:paraId="34118658"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9.</w:t>
            </w:r>
          </w:p>
        </w:tc>
        <w:tc>
          <w:tcPr>
            <w:tcW w:w="9946" w:type="dxa"/>
            <w:tcBorders>
              <w:top w:val="single" w:sz="8" w:space="0" w:color="4F81BD"/>
              <w:bottom w:val="single" w:sz="8" w:space="0" w:color="4F81BD"/>
              <w:right w:val="single" w:sz="8" w:space="0" w:color="4F81BD"/>
            </w:tcBorders>
            <w:shd w:val="clear" w:color="auto" w:fill="auto"/>
          </w:tcPr>
          <w:p w14:paraId="1F5B9B90"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Have regular discussions with students about the importance of washing hands, eating their own food and not sharing food.</w:t>
            </w:r>
          </w:p>
        </w:tc>
      </w:tr>
      <w:tr w:rsidR="00632262" w:rsidRPr="00403C63" w14:paraId="27AC7DA9" w14:textId="77777777" w:rsidTr="00632262">
        <w:trPr>
          <w:cantSplit/>
        </w:trPr>
        <w:tc>
          <w:tcPr>
            <w:tcW w:w="568" w:type="dxa"/>
            <w:shd w:val="clear" w:color="auto" w:fill="auto"/>
          </w:tcPr>
          <w:p w14:paraId="744AC09E" w14:textId="77777777" w:rsidR="00AD3FB9" w:rsidRPr="00403C63" w:rsidRDefault="00AD3FB9" w:rsidP="00AD3FB9">
            <w:pPr>
              <w:spacing w:after="6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10.</w:t>
            </w:r>
          </w:p>
        </w:tc>
        <w:tc>
          <w:tcPr>
            <w:tcW w:w="9946" w:type="dxa"/>
            <w:shd w:val="clear" w:color="auto" w:fill="auto"/>
          </w:tcPr>
          <w:p w14:paraId="72CC6E33" w14:textId="77777777" w:rsidR="00AD3FB9" w:rsidRPr="00403C63" w:rsidRDefault="00AD3FB9" w:rsidP="00AD3FB9">
            <w:pPr>
              <w:spacing w:after="180" w:line="240" w:lineRule="auto"/>
              <w:rPr>
                <w:rFonts w:ascii="Century Gothic" w:eastAsia="Times New Roman" w:hAnsi="Century Gothic" w:cs="Times New Roman"/>
                <w:sz w:val="24"/>
                <w:szCs w:val="24"/>
              </w:rPr>
            </w:pPr>
            <w:r w:rsidRPr="00403C63">
              <w:rPr>
                <w:rFonts w:ascii="Century Gothic" w:eastAsia="Times New Roman" w:hAnsi="Century Gothic" w:cs="Times New Roman"/>
                <w:sz w:val="24"/>
                <w:szCs w:val="24"/>
              </w:rPr>
              <w:t xml:space="preserve">A designated staff member should inform casual relief teachers, specialist teachers and volunteers of the names of any students at risk of anaphylaxis, the location of each student’s Individual Anaphylaxis Management Plan and Adrenaline Autoinjector, the School’s Anaphylaxis Management Policy, and each individual person’s responsibility in managing an incident. </w:t>
            </w:r>
            <w:proofErr w:type="spellStart"/>
            <w:r w:rsidRPr="00403C63">
              <w:rPr>
                <w:rFonts w:ascii="Century Gothic" w:eastAsia="Times New Roman" w:hAnsi="Century Gothic" w:cs="Times New Roman"/>
                <w:sz w:val="24"/>
                <w:szCs w:val="24"/>
              </w:rPr>
              <w:t>ie</w:t>
            </w:r>
            <w:proofErr w:type="spellEnd"/>
            <w:r w:rsidRPr="00403C63">
              <w:rPr>
                <w:rFonts w:ascii="Century Gothic" w:eastAsia="Times New Roman" w:hAnsi="Century Gothic" w:cs="Times New Roman"/>
                <w:sz w:val="24"/>
                <w:szCs w:val="24"/>
              </w:rPr>
              <w:t xml:space="preserve"> seeking a trained staff member.</w:t>
            </w:r>
          </w:p>
        </w:tc>
      </w:tr>
    </w:tbl>
    <w:p w14:paraId="1F5D7BDC"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p>
    <w:tbl>
      <w:tblPr>
        <w:tblW w:w="10514"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568"/>
        <w:gridCol w:w="9946"/>
      </w:tblGrid>
      <w:tr w:rsidR="00AD3FB9" w:rsidRPr="00403C63" w14:paraId="302C3479" w14:textId="77777777" w:rsidTr="00632262">
        <w:trPr>
          <w:cantSplit/>
        </w:trPr>
        <w:tc>
          <w:tcPr>
            <w:tcW w:w="10514" w:type="dxa"/>
            <w:gridSpan w:val="2"/>
            <w:shd w:val="clear" w:color="auto" w:fill="C5E0B3" w:themeFill="accent6" w:themeFillTint="66"/>
          </w:tcPr>
          <w:p w14:paraId="60657AFD" w14:textId="77777777" w:rsidR="00AD3FB9" w:rsidRPr="00403C63" w:rsidRDefault="00AD3FB9" w:rsidP="00AD3FB9">
            <w:pPr>
              <w:keepNext/>
              <w:spacing w:before="120" w:after="180" w:line="240" w:lineRule="auto"/>
              <w:rPr>
                <w:rFonts w:ascii="Century Gothic" w:eastAsia="Times New Roman" w:hAnsi="Century Gothic" w:cs="Times New Roman"/>
                <w:b/>
                <w:bCs/>
                <w:color w:val="FFFFFF"/>
                <w:sz w:val="24"/>
                <w:szCs w:val="24"/>
              </w:rPr>
            </w:pPr>
            <w:r w:rsidRPr="00403C63">
              <w:rPr>
                <w:rFonts w:ascii="Century Gothic" w:eastAsia="Times New Roman" w:hAnsi="Century Gothic" w:cs="Times New Roman"/>
                <w:b/>
                <w:bCs/>
                <w:sz w:val="24"/>
                <w:szCs w:val="24"/>
              </w:rPr>
              <w:t>Canteens</w:t>
            </w:r>
          </w:p>
        </w:tc>
      </w:tr>
      <w:tr w:rsidR="00AD3FB9" w:rsidRPr="00403C63" w14:paraId="526C3F78" w14:textId="77777777" w:rsidTr="00C2319E">
        <w:trPr>
          <w:cantSplit/>
        </w:trPr>
        <w:tc>
          <w:tcPr>
            <w:tcW w:w="568" w:type="dxa"/>
            <w:tcBorders>
              <w:top w:val="single" w:sz="8" w:space="0" w:color="4F81BD"/>
              <w:left w:val="single" w:sz="8" w:space="0" w:color="4F81BD"/>
              <w:bottom w:val="single" w:sz="8" w:space="0" w:color="4F81BD"/>
            </w:tcBorders>
            <w:shd w:val="clear" w:color="auto" w:fill="auto"/>
          </w:tcPr>
          <w:p w14:paraId="2AE5C366"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w:t>
            </w:r>
          </w:p>
        </w:tc>
        <w:tc>
          <w:tcPr>
            <w:tcW w:w="9946" w:type="dxa"/>
            <w:tcBorders>
              <w:top w:val="single" w:sz="8" w:space="0" w:color="4F81BD"/>
              <w:bottom w:val="single" w:sz="8" w:space="0" w:color="4F81BD"/>
              <w:right w:val="single" w:sz="8" w:space="0" w:color="4F81BD"/>
            </w:tcBorders>
            <w:shd w:val="clear" w:color="auto" w:fill="auto"/>
          </w:tcPr>
          <w:p w14:paraId="4B85F7CC" w14:textId="77777777" w:rsidR="00AD3FB9" w:rsidRPr="00403C63" w:rsidRDefault="00AD3FB9" w:rsidP="00AD3FB9">
            <w:pPr>
              <w:spacing w:after="6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Canteen staff (whether internal or external) should be able to demonstrate satisfactory training in food allergen management and its implications on food-handling practices, including knowledge of the major food allergens triggering anaphylaxis, cross-contamination issues specific to food allergy, label reading, etc. Refer to:</w:t>
            </w:r>
          </w:p>
          <w:p w14:paraId="6D801B7B" w14:textId="6AF69483" w:rsidR="00AD3FB9" w:rsidRDefault="00AD3FB9" w:rsidP="00AD3FB9">
            <w:pPr>
              <w:tabs>
                <w:tab w:val="num" w:pos="170"/>
              </w:tabs>
              <w:spacing w:after="84" w:line="240" w:lineRule="auto"/>
              <w:ind w:left="170" w:hanging="170"/>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'Safe Food Handling' in the School Policy and Advisory Guide, available at:</w:t>
            </w:r>
            <w:r w:rsidR="00B22BC1" w:rsidRPr="00403C63">
              <w:rPr>
                <w:rFonts w:ascii="Century Gothic" w:eastAsia="Times New Roman" w:hAnsi="Century Gothic" w:cs="Times New Roman"/>
                <w:color w:val="000000"/>
                <w:sz w:val="24"/>
                <w:szCs w:val="24"/>
              </w:rPr>
              <w:t xml:space="preserve"> </w:t>
            </w:r>
            <w:hyperlink r:id="rId12" w:history="1">
              <w:r w:rsidR="00B22BC1" w:rsidRPr="000A2357">
                <w:rPr>
                  <w:rStyle w:val="Hyperlink"/>
                  <w:rFonts w:ascii="Century Gothic" w:eastAsia="Times New Roman" w:hAnsi="Century Gothic" w:cs="Times New Roman"/>
                  <w:sz w:val="24"/>
                  <w:szCs w:val="24"/>
                </w:rPr>
                <w:t>https://www.foodsmart.vic.gov.au/</w:t>
              </w:r>
            </w:hyperlink>
          </w:p>
          <w:p w14:paraId="66AB3DBC" w14:textId="2D4D062A" w:rsidR="00AD3FB9" w:rsidRPr="00403C63" w:rsidRDefault="00AD3FB9" w:rsidP="00B22BC1">
            <w:pPr>
              <w:tabs>
                <w:tab w:val="num" w:pos="170"/>
              </w:tabs>
              <w:spacing w:after="180" w:line="240" w:lineRule="auto"/>
              <w:rPr>
                <w:rFonts w:ascii="Century Gothic" w:eastAsia="Times New Roman" w:hAnsi="Century Gothic" w:cs="Times New Roman"/>
                <w:color w:val="000000"/>
                <w:sz w:val="24"/>
                <w:szCs w:val="24"/>
              </w:rPr>
            </w:pPr>
          </w:p>
        </w:tc>
      </w:tr>
      <w:tr w:rsidR="00AD3FB9" w:rsidRPr="00403C63" w14:paraId="43F2CB7D" w14:textId="77777777" w:rsidTr="00C2319E">
        <w:trPr>
          <w:cantSplit/>
        </w:trPr>
        <w:tc>
          <w:tcPr>
            <w:tcW w:w="568" w:type="dxa"/>
            <w:shd w:val="clear" w:color="auto" w:fill="auto"/>
          </w:tcPr>
          <w:p w14:paraId="1DCBC732"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2.</w:t>
            </w:r>
          </w:p>
        </w:tc>
        <w:tc>
          <w:tcPr>
            <w:tcW w:w="9946" w:type="dxa"/>
            <w:shd w:val="clear" w:color="auto" w:fill="auto"/>
          </w:tcPr>
          <w:p w14:paraId="2DA59285"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Canteen staff, including volunteers, should be briefed about students at risk of anaphylaxis and, where the Principal determines in accordance with clause 12.1.2 of the Order, have up to date training in an Anaphylaxis Management Training Course as soon as practical after a student enrols.</w:t>
            </w:r>
          </w:p>
        </w:tc>
      </w:tr>
      <w:tr w:rsidR="00AD3FB9" w:rsidRPr="00403C63" w14:paraId="4F8AB456" w14:textId="77777777" w:rsidTr="00C2319E">
        <w:trPr>
          <w:cantSplit/>
        </w:trPr>
        <w:tc>
          <w:tcPr>
            <w:tcW w:w="568" w:type="dxa"/>
            <w:tcBorders>
              <w:top w:val="single" w:sz="8" w:space="0" w:color="4F81BD"/>
              <w:left w:val="single" w:sz="8" w:space="0" w:color="4F81BD"/>
              <w:bottom w:val="single" w:sz="8" w:space="0" w:color="4F81BD"/>
            </w:tcBorders>
            <w:shd w:val="clear" w:color="auto" w:fill="auto"/>
          </w:tcPr>
          <w:p w14:paraId="547545B6"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3.</w:t>
            </w:r>
          </w:p>
        </w:tc>
        <w:tc>
          <w:tcPr>
            <w:tcW w:w="9946" w:type="dxa"/>
            <w:tcBorders>
              <w:top w:val="single" w:sz="8" w:space="0" w:color="4F81BD"/>
              <w:bottom w:val="single" w:sz="8" w:space="0" w:color="4F81BD"/>
              <w:right w:val="single" w:sz="8" w:space="0" w:color="4F81BD"/>
            </w:tcBorders>
            <w:shd w:val="clear" w:color="auto" w:fill="auto"/>
          </w:tcPr>
          <w:p w14:paraId="32004603"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Display the student’s name and photo in the canteen as a reminder to School Staff.</w:t>
            </w:r>
          </w:p>
        </w:tc>
      </w:tr>
      <w:tr w:rsidR="00AD3FB9" w:rsidRPr="00403C63" w14:paraId="5DDB4067" w14:textId="77777777" w:rsidTr="00C2319E">
        <w:trPr>
          <w:cantSplit/>
        </w:trPr>
        <w:tc>
          <w:tcPr>
            <w:tcW w:w="568" w:type="dxa"/>
            <w:shd w:val="clear" w:color="auto" w:fill="auto"/>
          </w:tcPr>
          <w:p w14:paraId="17351984"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4.</w:t>
            </w:r>
          </w:p>
        </w:tc>
        <w:tc>
          <w:tcPr>
            <w:tcW w:w="9946" w:type="dxa"/>
            <w:shd w:val="clear" w:color="auto" w:fill="auto"/>
          </w:tcPr>
          <w:p w14:paraId="6B20A15C"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Products labelled 'may contain traces of nuts' should not be served to students allergic to nuts.</w:t>
            </w:r>
          </w:p>
        </w:tc>
      </w:tr>
      <w:tr w:rsidR="00AD3FB9" w:rsidRPr="00403C63" w14:paraId="1EC49BE6" w14:textId="77777777" w:rsidTr="00C2319E">
        <w:trPr>
          <w:cantSplit/>
        </w:trPr>
        <w:tc>
          <w:tcPr>
            <w:tcW w:w="568" w:type="dxa"/>
            <w:tcBorders>
              <w:top w:val="single" w:sz="8" w:space="0" w:color="4F81BD"/>
              <w:left w:val="single" w:sz="8" w:space="0" w:color="4F81BD"/>
              <w:bottom w:val="single" w:sz="8" w:space="0" w:color="4F81BD"/>
            </w:tcBorders>
            <w:shd w:val="clear" w:color="auto" w:fill="auto"/>
          </w:tcPr>
          <w:p w14:paraId="3F42A488"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5.</w:t>
            </w:r>
          </w:p>
        </w:tc>
        <w:tc>
          <w:tcPr>
            <w:tcW w:w="9946" w:type="dxa"/>
            <w:tcBorders>
              <w:top w:val="single" w:sz="8" w:space="0" w:color="4F81BD"/>
              <w:bottom w:val="single" w:sz="8" w:space="0" w:color="4F81BD"/>
              <w:right w:val="single" w:sz="8" w:space="0" w:color="4F81BD"/>
            </w:tcBorders>
            <w:shd w:val="clear" w:color="auto" w:fill="auto"/>
          </w:tcPr>
          <w:p w14:paraId="7AAECB92"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Canteens should provide a range of healthy meals/products that exclude peanut or other nut products in the ingredient list or a ‘may contain...’ statement.</w:t>
            </w:r>
          </w:p>
        </w:tc>
      </w:tr>
      <w:tr w:rsidR="00AD3FB9" w:rsidRPr="00403C63" w14:paraId="374B0AF1" w14:textId="77777777" w:rsidTr="00C2319E">
        <w:trPr>
          <w:cantSplit/>
        </w:trPr>
        <w:tc>
          <w:tcPr>
            <w:tcW w:w="568" w:type="dxa"/>
            <w:shd w:val="clear" w:color="auto" w:fill="auto"/>
          </w:tcPr>
          <w:p w14:paraId="779D83C5"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6.</w:t>
            </w:r>
          </w:p>
        </w:tc>
        <w:tc>
          <w:tcPr>
            <w:tcW w:w="9946" w:type="dxa"/>
            <w:shd w:val="clear" w:color="auto" w:fill="auto"/>
          </w:tcPr>
          <w:p w14:paraId="70D505C3"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Make sure that tables and surfaces are wiped down with warm soapy water regularly.</w:t>
            </w:r>
          </w:p>
        </w:tc>
      </w:tr>
      <w:tr w:rsidR="00AD3FB9" w:rsidRPr="00403C63" w14:paraId="6B683223" w14:textId="77777777" w:rsidTr="00C2319E">
        <w:trPr>
          <w:cantSplit/>
        </w:trPr>
        <w:tc>
          <w:tcPr>
            <w:tcW w:w="568" w:type="dxa"/>
            <w:tcBorders>
              <w:top w:val="single" w:sz="8" w:space="0" w:color="4F81BD"/>
              <w:left w:val="single" w:sz="8" w:space="0" w:color="4F81BD"/>
              <w:bottom w:val="single" w:sz="8" w:space="0" w:color="4F81BD"/>
            </w:tcBorders>
            <w:shd w:val="clear" w:color="auto" w:fill="auto"/>
          </w:tcPr>
          <w:p w14:paraId="54EF9831"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7.</w:t>
            </w:r>
          </w:p>
        </w:tc>
        <w:tc>
          <w:tcPr>
            <w:tcW w:w="9946" w:type="dxa"/>
            <w:tcBorders>
              <w:top w:val="single" w:sz="8" w:space="0" w:color="4F81BD"/>
              <w:bottom w:val="single" w:sz="8" w:space="0" w:color="4F81BD"/>
              <w:right w:val="single" w:sz="8" w:space="0" w:color="4F81BD"/>
            </w:tcBorders>
            <w:shd w:val="clear" w:color="auto" w:fill="auto"/>
          </w:tcPr>
          <w:p w14:paraId="06AE6513"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Food banning is not generally recommended. Instead, a ‘no-sharing’ with the students with food allergy approach is recommended for food, utensils and food containers. However, school communities can agree to not stock peanut and tree nut products (e.g. hazelnuts, cashews, almonds, etc.), including chocolate/hazelnut spreads.</w:t>
            </w:r>
          </w:p>
        </w:tc>
      </w:tr>
      <w:tr w:rsidR="00AD3FB9" w:rsidRPr="00403C63" w14:paraId="13663815" w14:textId="77777777" w:rsidTr="00C2319E">
        <w:trPr>
          <w:cantSplit/>
        </w:trPr>
        <w:tc>
          <w:tcPr>
            <w:tcW w:w="568" w:type="dxa"/>
            <w:shd w:val="clear" w:color="auto" w:fill="auto"/>
          </w:tcPr>
          <w:p w14:paraId="17585750"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8.</w:t>
            </w:r>
          </w:p>
        </w:tc>
        <w:tc>
          <w:tcPr>
            <w:tcW w:w="9946" w:type="dxa"/>
            <w:shd w:val="clear" w:color="auto" w:fill="auto"/>
          </w:tcPr>
          <w:p w14:paraId="331A4F70"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Be wary of contamination of other foods when preparing, handling or displaying food. For example, a tiny amount of butter or peanut butter left on a knife and used elsewhere may be enough to cause a severe reaction in someone who is at risk of anaphylaxis from cow’s milk products or peanuts.</w:t>
            </w:r>
          </w:p>
        </w:tc>
      </w:tr>
    </w:tbl>
    <w:p w14:paraId="5382408A"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p>
    <w:tbl>
      <w:tblPr>
        <w:tblW w:w="10514"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7"/>
        <w:gridCol w:w="9947"/>
      </w:tblGrid>
      <w:tr w:rsidR="00AD3FB9" w:rsidRPr="00403C63" w14:paraId="6C1C3F8C" w14:textId="77777777" w:rsidTr="00632262">
        <w:trPr>
          <w:cantSplit/>
        </w:trPr>
        <w:tc>
          <w:tcPr>
            <w:tcW w:w="10514" w:type="dxa"/>
            <w:gridSpan w:val="2"/>
            <w:shd w:val="clear" w:color="auto" w:fill="C5E0B3" w:themeFill="accent6" w:themeFillTint="66"/>
          </w:tcPr>
          <w:p w14:paraId="46F2CFD7" w14:textId="77777777" w:rsidR="00AD3FB9" w:rsidRPr="00403C63" w:rsidRDefault="00AD3FB9" w:rsidP="00AD3FB9">
            <w:pPr>
              <w:keepNext/>
              <w:spacing w:before="120" w:after="180" w:line="240" w:lineRule="auto"/>
              <w:rPr>
                <w:rFonts w:ascii="Century Gothic" w:eastAsia="Times New Roman" w:hAnsi="Century Gothic" w:cs="Times New Roman"/>
                <w:b/>
                <w:bCs/>
                <w:color w:val="FFFFFF"/>
                <w:sz w:val="24"/>
                <w:szCs w:val="24"/>
              </w:rPr>
            </w:pPr>
            <w:r w:rsidRPr="00403C63">
              <w:rPr>
                <w:rFonts w:ascii="Century Gothic" w:eastAsia="Times New Roman" w:hAnsi="Century Gothic" w:cs="Times New Roman"/>
                <w:b/>
                <w:bCs/>
                <w:sz w:val="24"/>
                <w:szCs w:val="24"/>
              </w:rPr>
              <w:t>Yard</w:t>
            </w:r>
          </w:p>
        </w:tc>
      </w:tr>
      <w:tr w:rsidR="00AD3FB9" w:rsidRPr="00403C63" w14:paraId="469CD578"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12BED2E7"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w:t>
            </w:r>
          </w:p>
        </w:tc>
        <w:tc>
          <w:tcPr>
            <w:tcW w:w="9947" w:type="dxa"/>
            <w:tcBorders>
              <w:top w:val="single" w:sz="8" w:space="0" w:color="4F81BD"/>
              <w:bottom w:val="single" w:sz="8" w:space="0" w:color="4F81BD"/>
              <w:right w:val="single" w:sz="8" w:space="0" w:color="4F81BD"/>
            </w:tcBorders>
            <w:shd w:val="clear" w:color="auto" w:fill="auto"/>
          </w:tcPr>
          <w:p w14:paraId="3DAD90E7"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If a School has a student who is at risk of anaphylaxis, sufficient School Staff on yard duty must be trained in the administration of the Adrenaline Autoinjector (i.e. EpiPen®/ </w:t>
            </w:r>
            <w:proofErr w:type="spellStart"/>
            <w:r w:rsidRPr="00403C63">
              <w:rPr>
                <w:rFonts w:ascii="Century Gothic" w:eastAsia="Times New Roman" w:hAnsi="Century Gothic" w:cs="Times New Roman"/>
                <w:color w:val="000000"/>
                <w:sz w:val="24"/>
                <w:szCs w:val="24"/>
              </w:rPr>
              <w:t>Anapen</w:t>
            </w:r>
            <w:proofErr w:type="spellEnd"/>
            <w:r w:rsidRPr="00403C63">
              <w:rPr>
                <w:rFonts w:ascii="Century Gothic" w:eastAsia="Times New Roman" w:hAnsi="Century Gothic" w:cs="Times New Roman"/>
                <w:color w:val="000000"/>
                <w:sz w:val="24"/>
                <w:szCs w:val="24"/>
              </w:rPr>
              <w:t>®) to be able to respond quickly to an anaphylactic reaction if needed.</w:t>
            </w:r>
          </w:p>
        </w:tc>
      </w:tr>
      <w:tr w:rsidR="00AD3FB9" w:rsidRPr="00403C63" w14:paraId="4BC0077F" w14:textId="77777777" w:rsidTr="00C2319E">
        <w:trPr>
          <w:cantSplit/>
        </w:trPr>
        <w:tc>
          <w:tcPr>
            <w:tcW w:w="567" w:type="dxa"/>
            <w:shd w:val="clear" w:color="auto" w:fill="auto"/>
          </w:tcPr>
          <w:p w14:paraId="09B6377C"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2.</w:t>
            </w:r>
          </w:p>
        </w:tc>
        <w:tc>
          <w:tcPr>
            <w:tcW w:w="9947" w:type="dxa"/>
            <w:shd w:val="clear" w:color="auto" w:fill="auto"/>
          </w:tcPr>
          <w:p w14:paraId="2E7B5030"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The Adrenaline Autoinjector and each student’s Individual Anaphylaxis Management Plan are easily accessible from the yard, and staff should be aware of their exact location. (</w:t>
            </w:r>
            <w:r w:rsidRPr="00403C63">
              <w:rPr>
                <w:rFonts w:ascii="Century Gothic" w:eastAsia="Times New Roman" w:hAnsi="Century Gothic" w:cs="Times New Roman"/>
                <w:b/>
                <w:color w:val="000000"/>
                <w:sz w:val="24"/>
                <w:szCs w:val="24"/>
              </w:rPr>
              <w:t>Remember that an anaphylactic reaction can occur in as little as a few minutes</w:t>
            </w:r>
            <w:r w:rsidRPr="00403C63">
              <w:rPr>
                <w:rFonts w:ascii="Century Gothic" w:eastAsia="Times New Roman" w:hAnsi="Century Gothic" w:cs="Times New Roman"/>
                <w:color w:val="000000"/>
                <w:sz w:val="24"/>
                <w:szCs w:val="24"/>
              </w:rPr>
              <w:t>).</w:t>
            </w:r>
          </w:p>
        </w:tc>
      </w:tr>
      <w:tr w:rsidR="00AD3FB9" w:rsidRPr="00403C63" w14:paraId="4F0F8675"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20EC669C"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3.</w:t>
            </w:r>
          </w:p>
        </w:tc>
        <w:tc>
          <w:tcPr>
            <w:tcW w:w="9947" w:type="dxa"/>
            <w:tcBorders>
              <w:top w:val="single" w:sz="8" w:space="0" w:color="4F81BD"/>
              <w:bottom w:val="single" w:sz="8" w:space="0" w:color="4F81BD"/>
              <w:right w:val="single" w:sz="8" w:space="0" w:color="4F81BD"/>
            </w:tcBorders>
            <w:shd w:val="clear" w:color="auto" w:fill="auto"/>
          </w:tcPr>
          <w:p w14:paraId="28292F7D"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Schools must have a Communication Plan in place so the student’s medical information and medication can be retrieved quickly if a reaction occurs in the yard. This may include options of all yard duty staff carrying emergency cards in yard-duty bags, walkie talkies or yard-duty mobile phones. All staff on yard duty must be aware of the School’s Emergency Response Procedures and how to notify the general office/first aid team of an anaphylactic reaction in the yard.</w:t>
            </w:r>
          </w:p>
        </w:tc>
      </w:tr>
      <w:tr w:rsidR="00AD3FB9" w:rsidRPr="00403C63" w14:paraId="7A3C3966" w14:textId="77777777" w:rsidTr="00C2319E">
        <w:trPr>
          <w:cantSplit/>
        </w:trPr>
        <w:tc>
          <w:tcPr>
            <w:tcW w:w="567" w:type="dxa"/>
            <w:shd w:val="clear" w:color="auto" w:fill="auto"/>
          </w:tcPr>
          <w:p w14:paraId="21A60B40"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4.</w:t>
            </w:r>
          </w:p>
        </w:tc>
        <w:tc>
          <w:tcPr>
            <w:tcW w:w="9947" w:type="dxa"/>
            <w:shd w:val="clear" w:color="auto" w:fill="auto"/>
          </w:tcPr>
          <w:p w14:paraId="7A0A5A6E"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Yard duty staff must also be able to identify, by face, those students at risk of anaphylaxis.</w:t>
            </w:r>
          </w:p>
        </w:tc>
      </w:tr>
      <w:tr w:rsidR="00AD3FB9" w:rsidRPr="00403C63" w14:paraId="1F093AAD"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7372FF9A"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5.</w:t>
            </w:r>
          </w:p>
        </w:tc>
        <w:tc>
          <w:tcPr>
            <w:tcW w:w="9947" w:type="dxa"/>
            <w:tcBorders>
              <w:top w:val="single" w:sz="8" w:space="0" w:color="4F81BD"/>
              <w:bottom w:val="single" w:sz="8" w:space="0" w:color="4F81BD"/>
              <w:right w:val="single" w:sz="8" w:space="0" w:color="4F81BD"/>
            </w:tcBorders>
            <w:shd w:val="clear" w:color="auto" w:fill="auto"/>
          </w:tcPr>
          <w:p w14:paraId="1DC4B966"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Students with anaphylactic responses to insects should be encouraged to stay away from water or flowering plants. School Staff should liaise with Parents to encourage students to wear light or dark rather than bright colours, as well as closed shoes and long-sleeved garments when outdoors.</w:t>
            </w:r>
          </w:p>
        </w:tc>
      </w:tr>
      <w:tr w:rsidR="00AD3FB9" w:rsidRPr="00403C63" w14:paraId="6583ABFE" w14:textId="77777777" w:rsidTr="00C2319E">
        <w:trPr>
          <w:cantSplit/>
        </w:trPr>
        <w:tc>
          <w:tcPr>
            <w:tcW w:w="567" w:type="dxa"/>
            <w:shd w:val="clear" w:color="auto" w:fill="auto"/>
          </w:tcPr>
          <w:p w14:paraId="401CB04D"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6.</w:t>
            </w:r>
          </w:p>
        </w:tc>
        <w:tc>
          <w:tcPr>
            <w:tcW w:w="9947" w:type="dxa"/>
            <w:shd w:val="clear" w:color="auto" w:fill="auto"/>
          </w:tcPr>
          <w:p w14:paraId="27A44F51"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Keep lawns and clover mowed and outdoor bins covered.</w:t>
            </w:r>
          </w:p>
        </w:tc>
      </w:tr>
      <w:tr w:rsidR="00AD3FB9" w:rsidRPr="00403C63" w14:paraId="6F82F15E"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076A19C0"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7.</w:t>
            </w:r>
          </w:p>
        </w:tc>
        <w:tc>
          <w:tcPr>
            <w:tcW w:w="9947" w:type="dxa"/>
            <w:tcBorders>
              <w:top w:val="single" w:sz="8" w:space="0" w:color="4F81BD"/>
              <w:bottom w:val="single" w:sz="8" w:space="0" w:color="4F81BD"/>
              <w:right w:val="single" w:sz="8" w:space="0" w:color="4F81BD"/>
            </w:tcBorders>
            <w:shd w:val="clear" w:color="auto" w:fill="auto"/>
          </w:tcPr>
          <w:p w14:paraId="0C6A9280"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Students should keep drinks and food covered while outdoors.</w:t>
            </w:r>
          </w:p>
        </w:tc>
      </w:tr>
    </w:tbl>
    <w:p w14:paraId="0D729E2F"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p>
    <w:tbl>
      <w:tblPr>
        <w:tblW w:w="10514"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7"/>
        <w:gridCol w:w="9947"/>
      </w:tblGrid>
      <w:tr w:rsidR="00AD3FB9" w:rsidRPr="00403C63" w14:paraId="70A175D2" w14:textId="77777777" w:rsidTr="00632262">
        <w:trPr>
          <w:cantSplit/>
        </w:trPr>
        <w:tc>
          <w:tcPr>
            <w:tcW w:w="10514" w:type="dxa"/>
            <w:gridSpan w:val="2"/>
            <w:shd w:val="clear" w:color="auto" w:fill="C5E0B3" w:themeFill="accent6" w:themeFillTint="66"/>
          </w:tcPr>
          <w:p w14:paraId="012B2E72" w14:textId="77777777" w:rsidR="00AD3FB9" w:rsidRPr="00403C63" w:rsidRDefault="00AD3FB9" w:rsidP="00AD3FB9">
            <w:pPr>
              <w:keepNext/>
              <w:spacing w:before="120" w:after="180" w:line="240" w:lineRule="auto"/>
              <w:rPr>
                <w:rFonts w:ascii="Century Gothic" w:eastAsia="Times New Roman" w:hAnsi="Century Gothic" w:cs="Times New Roman"/>
                <w:b/>
                <w:bCs/>
                <w:color w:val="FFFFFF"/>
                <w:sz w:val="24"/>
                <w:szCs w:val="24"/>
              </w:rPr>
            </w:pPr>
            <w:r w:rsidRPr="00403C63">
              <w:rPr>
                <w:rFonts w:ascii="Century Gothic" w:eastAsia="Times New Roman" w:hAnsi="Century Gothic" w:cs="Times New Roman"/>
                <w:b/>
                <w:bCs/>
                <w:sz w:val="24"/>
                <w:szCs w:val="24"/>
              </w:rPr>
              <w:t>Special events (e.g. sporting events, incursions, class parties, etc.)</w:t>
            </w:r>
          </w:p>
        </w:tc>
      </w:tr>
      <w:tr w:rsidR="00AD3FB9" w:rsidRPr="00403C63" w14:paraId="6D0E798C"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7D31F225"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w:t>
            </w:r>
          </w:p>
        </w:tc>
        <w:tc>
          <w:tcPr>
            <w:tcW w:w="9947" w:type="dxa"/>
            <w:tcBorders>
              <w:top w:val="single" w:sz="8" w:space="0" w:color="4F81BD"/>
              <w:bottom w:val="single" w:sz="8" w:space="0" w:color="4F81BD"/>
              <w:right w:val="single" w:sz="8" w:space="0" w:color="4F81BD"/>
            </w:tcBorders>
            <w:shd w:val="clear" w:color="auto" w:fill="auto"/>
          </w:tcPr>
          <w:p w14:paraId="002380BD"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If a School has a student at risk of anaphylaxis, sufficient School Staff supervising the special event must be trained in the administration of an Adrenaline Autoinjector to be able to respond quickly to an anaphylactic reaction if required.</w:t>
            </w:r>
          </w:p>
        </w:tc>
      </w:tr>
      <w:tr w:rsidR="00AD3FB9" w:rsidRPr="00403C63" w14:paraId="5B2D7763" w14:textId="77777777" w:rsidTr="00C2319E">
        <w:trPr>
          <w:cantSplit/>
        </w:trPr>
        <w:tc>
          <w:tcPr>
            <w:tcW w:w="567" w:type="dxa"/>
            <w:shd w:val="clear" w:color="auto" w:fill="auto"/>
          </w:tcPr>
          <w:p w14:paraId="5F59D41D"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2.</w:t>
            </w:r>
          </w:p>
        </w:tc>
        <w:tc>
          <w:tcPr>
            <w:tcW w:w="9947" w:type="dxa"/>
            <w:shd w:val="clear" w:color="auto" w:fill="auto"/>
          </w:tcPr>
          <w:p w14:paraId="142B461D"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 Staff should avoid using food in activities or games, including as rewards.</w:t>
            </w:r>
          </w:p>
        </w:tc>
      </w:tr>
      <w:tr w:rsidR="00AD3FB9" w:rsidRPr="00403C63" w14:paraId="666CFEB6"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7A49FB49"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3.</w:t>
            </w:r>
          </w:p>
        </w:tc>
        <w:tc>
          <w:tcPr>
            <w:tcW w:w="9947" w:type="dxa"/>
            <w:tcBorders>
              <w:top w:val="single" w:sz="8" w:space="0" w:color="4F81BD"/>
              <w:bottom w:val="single" w:sz="8" w:space="0" w:color="4F81BD"/>
              <w:right w:val="single" w:sz="8" w:space="0" w:color="4F81BD"/>
            </w:tcBorders>
            <w:shd w:val="clear" w:color="auto" w:fill="auto"/>
          </w:tcPr>
          <w:p w14:paraId="033A160F"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For special occasions, School Staff should consult Parents in advance to either develop an alternative food menu or request the Parents</w:t>
            </w:r>
            <w:r w:rsidRPr="00403C63" w:rsidDel="0013651F">
              <w:rPr>
                <w:rFonts w:ascii="Century Gothic" w:eastAsia="Times New Roman" w:hAnsi="Century Gothic" w:cs="Times New Roman"/>
                <w:color w:val="000000"/>
                <w:sz w:val="24"/>
                <w:szCs w:val="24"/>
              </w:rPr>
              <w:t xml:space="preserve"> </w:t>
            </w:r>
            <w:r w:rsidRPr="00403C63">
              <w:rPr>
                <w:rFonts w:ascii="Century Gothic" w:eastAsia="Times New Roman" w:hAnsi="Century Gothic" w:cs="Times New Roman"/>
                <w:color w:val="000000"/>
                <w:sz w:val="24"/>
                <w:szCs w:val="24"/>
              </w:rPr>
              <w:t>to send a meal for the student.</w:t>
            </w:r>
          </w:p>
        </w:tc>
      </w:tr>
      <w:tr w:rsidR="00AD3FB9" w:rsidRPr="00403C63" w14:paraId="042A35D7" w14:textId="77777777" w:rsidTr="00C2319E">
        <w:trPr>
          <w:cantSplit/>
        </w:trPr>
        <w:tc>
          <w:tcPr>
            <w:tcW w:w="567" w:type="dxa"/>
            <w:shd w:val="clear" w:color="auto" w:fill="auto"/>
          </w:tcPr>
          <w:p w14:paraId="7E746DF9"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4.</w:t>
            </w:r>
          </w:p>
        </w:tc>
        <w:tc>
          <w:tcPr>
            <w:tcW w:w="9947" w:type="dxa"/>
            <w:shd w:val="clear" w:color="auto" w:fill="auto"/>
          </w:tcPr>
          <w:p w14:paraId="53ABE2D7"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Parents of other students should be informed in advance about foods that may cause allergic reactions in students at risk of anaphylaxis and request that they avoid providing students with treats whilst they are at School or at a special School event.</w:t>
            </w:r>
          </w:p>
        </w:tc>
      </w:tr>
      <w:tr w:rsidR="00AD3FB9" w:rsidRPr="00403C63" w14:paraId="21248218"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62602383"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5.</w:t>
            </w:r>
          </w:p>
        </w:tc>
        <w:tc>
          <w:tcPr>
            <w:tcW w:w="9947" w:type="dxa"/>
            <w:tcBorders>
              <w:top w:val="single" w:sz="8" w:space="0" w:color="4F81BD"/>
              <w:bottom w:val="single" w:sz="8" w:space="0" w:color="4F81BD"/>
              <w:right w:val="single" w:sz="8" w:space="0" w:color="4F81BD"/>
            </w:tcBorders>
            <w:shd w:val="clear" w:color="auto" w:fill="auto"/>
          </w:tcPr>
          <w:p w14:paraId="1D3F5174"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Party balloons should not be used if any student is allergic to latex.</w:t>
            </w:r>
          </w:p>
        </w:tc>
      </w:tr>
    </w:tbl>
    <w:p w14:paraId="109F99FB" w14:textId="77777777" w:rsidR="00AD3FB9" w:rsidRPr="00403C63" w:rsidRDefault="00AD3FB9" w:rsidP="00AD3FB9">
      <w:pPr>
        <w:keepNext/>
        <w:spacing w:before="430" w:after="240" w:line="240" w:lineRule="auto"/>
        <w:outlineLvl w:val="1"/>
        <w:rPr>
          <w:rFonts w:ascii="Century Gothic" w:eastAsia="Times New Roman" w:hAnsi="Century Gothic" w:cs="Times New Roman"/>
          <w:bCs/>
          <w:iCs/>
          <w:sz w:val="24"/>
          <w:szCs w:val="24"/>
        </w:rPr>
      </w:pPr>
      <w:bookmarkStart w:id="0" w:name="_Toc381605461"/>
      <w:r w:rsidRPr="00403C63">
        <w:rPr>
          <w:rFonts w:ascii="Century Gothic" w:eastAsia="Times New Roman" w:hAnsi="Century Gothic" w:cs="Times New Roman"/>
          <w:bCs/>
          <w:iCs/>
          <w:sz w:val="24"/>
          <w:szCs w:val="24"/>
        </w:rPr>
        <w:t>Out-of-school settings</w:t>
      </w:r>
      <w:bookmarkEnd w:id="0"/>
    </w:p>
    <w:p w14:paraId="55E2DBB1"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It is recommended that School Staff determine which strategies set out below for various out-of-school settings are appropriate after consideration of factors such as the age of the student, the facilities and activities available at the School, and the general School environment. Not all strategies will be relevant for each School. </w:t>
      </w:r>
    </w:p>
    <w:tbl>
      <w:tblPr>
        <w:tblW w:w="10514"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7"/>
        <w:gridCol w:w="9947"/>
      </w:tblGrid>
      <w:tr w:rsidR="00AD3FB9" w:rsidRPr="00403C63" w14:paraId="240AA01C" w14:textId="77777777" w:rsidTr="00632262">
        <w:trPr>
          <w:cantSplit/>
        </w:trPr>
        <w:tc>
          <w:tcPr>
            <w:tcW w:w="10514" w:type="dxa"/>
            <w:gridSpan w:val="2"/>
            <w:shd w:val="clear" w:color="auto" w:fill="C5E0B3" w:themeFill="accent6" w:themeFillTint="66"/>
          </w:tcPr>
          <w:p w14:paraId="7B130743" w14:textId="77777777" w:rsidR="00AD3FB9" w:rsidRPr="00403C63" w:rsidRDefault="00AD3FB9" w:rsidP="00AD3FB9">
            <w:pPr>
              <w:keepNext/>
              <w:spacing w:before="120" w:after="180" w:line="240" w:lineRule="auto"/>
              <w:rPr>
                <w:rFonts w:ascii="Century Gothic" w:eastAsia="Times New Roman" w:hAnsi="Century Gothic" w:cs="Times New Roman"/>
                <w:b/>
                <w:bCs/>
                <w:color w:val="FFFFFF"/>
                <w:sz w:val="24"/>
                <w:szCs w:val="24"/>
              </w:rPr>
            </w:pPr>
            <w:r w:rsidRPr="00403C63">
              <w:rPr>
                <w:rFonts w:ascii="Century Gothic" w:eastAsia="Times New Roman" w:hAnsi="Century Gothic" w:cs="Times New Roman"/>
                <w:b/>
                <w:bCs/>
                <w:sz w:val="24"/>
                <w:szCs w:val="24"/>
              </w:rPr>
              <w:t>Travel to and from School by bus</w:t>
            </w:r>
          </w:p>
        </w:tc>
      </w:tr>
      <w:tr w:rsidR="00AD3FB9" w:rsidRPr="00403C63" w14:paraId="65CFEBE7"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46AD14EF"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w:t>
            </w:r>
          </w:p>
        </w:tc>
        <w:tc>
          <w:tcPr>
            <w:tcW w:w="9947" w:type="dxa"/>
            <w:tcBorders>
              <w:top w:val="single" w:sz="8" w:space="0" w:color="4F81BD"/>
              <w:bottom w:val="single" w:sz="8" w:space="0" w:color="4F81BD"/>
              <w:right w:val="single" w:sz="8" w:space="0" w:color="4F81BD"/>
            </w:tcBorders>
            <w:shd w:val="clear" w:color="auto" w:fill="auto"/>
          </w:tcPr>
          <w:p w14:paraId="7908E897"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 Staff should consult with Parents of students at risk of anaphylaxis and the bus service provider to ensure that appropriate risk minimisation and prevention strategies and processes are in place to address an anaphylactic reaction should it occur on the way to and from School on the bus. This includes the availability and administration of an Adrenaline Autoinjector. The Adrenaline Autoinjector and ASCIA Action Plan for Anaphylaxis must be with the student even if this child is deemed too young to carry an Adrenaline Autoinjector on their person at School.</w:t>
            </w:r>
          </w:p>
        </w:tc>
      </w:tr>
    </w:tbl>
    <w:p w14:paraId="7499F147"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p>
    <w:tbl>
      <w:tblPr>
        <w:tblW w:w="10514"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7"/>
        <w:gridCol w:w="9947"/>
      </w:tblGrid>
      <w:tr w:rsidR="00AD3FB9" w:rsidRPr="00403C63" w14:paraId="7847D27C" w14:textId="77777777" w:rsidTr="00632262">
        <w:trPr>
          <w:cantSplit/>
        </w:trPr>
        <w:tc>
          <w:tcPr>
            <w:tcW w:w="10514" w:type="dxa"/>
            <w:gridSpan w:val="2"/>
            <w:shd w:val="clear" w:color="auto" w:fill="C5E0B3" w:themeFill="accent6" w:themeFillTint="66"/>
          </w:tcPr>
          <w:p w14:paraId="50CA345E" w14:textId="77777777" w:rsidR="00AD3FB9" w:rsidRPr="00403C63" w:rsidRDefault="00AD3FB9" w:rsidP="00AD3FB9">
            <w:pPr>
              <w:keepNext/>
              <w:spacing w:before="120" w:after="180" w:line="240" w:lineRule="auto"/>
              <w:rPr>
                <w:rFonts w:ascii="Century Gothic" w:eastAsia="Times New Roman" w:hAnsi="Century Gothic" w:cs="Times New Roman"/>
                <w:b/>
                <w:bCs/>
                <w:color w:val="FFFFFF"/>
                <w:sz w:val="24"/>
                <w:szCs w:val="24"/>
              </w:rPr>
            </w:pPr>
            <w:r w:rsidRPr="00403C63">
              <w:rPr>
                <w:rFonts w:ascii="Century Gothic" w:eastAsia="Times New Roman" w:hAnsi="Century Gothic" w:cs="Times New Roman"/>
                <w:b/>
                <w:bCs/>
                <w:sz w:val="24"/>
                <w:szCs w:val="24"/>
              </w:rPr>
              <w:t>Field trips/excursions/sporting events</w:t>
            </w:r>
          </w:p>
        </w:tc>
      </w:tr>
      <w:tr w:rsidR="00AD3FB9" w:rsidRPr="00403C63" w14:paraId="20C8834E"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7662E52A"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w:t>
            </w:r>
          </w:p>
        </w:tc>
        <w:tc>
          <w:tcPr>
            <w:tcW w:w="9947" w:type="dxa"/>
            <w:tcBorders>
              <w:top w:val="single" w:sz="8" w:space="0" w:color="4F81BD"/>
              <w:bottom w:val="single" w:sz="8" w:space="0" w:color="4F81BD"/>
              <w:right w:val="single" w:sz="8" w:space="0" w:color="4F81BD"/>
            </w:tcBorders>
            <w:shd w:val="clear" w:color="auto" w:fill="auto"/>
          </w:tcPr>
          <w:p w14:paraId="4AFE81DB"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If a School has a student at risk of anaphylaxis, sufficient School Staff supervising the special event must be trained in the administration of an Adrenaline Autoinjector and be able to respond quickly to an anaphylactic reaction if required.</w:t>
            </w:r>
          </w:p>
        </w:tc>
      </w:tr>
      <w:tr w:rsidR="00AD3FB9" w:rsidRPr="00403C63" w14:paraId="787447CD" w14:textId="77777777" w:rsidTr="00C2319E">
        <w:trPr>
          <w:cantSplit/>
        </w:trPr>
        <w:tc>
          <w:tcPr>
            <w:tcW w:w="567" w:type="dxa"/>
            <w:shd w:val="clear" w:color="auto" w:fill="auto"/>
          </w:tcPr>
          <w:p w14:paraId="47620B85"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2.</w:t>
            </w:r>
          </w:p>
        </w:tc>
        <w:tc>
          <w:tcPr>
            <w:tcW w:w="9947" w:type="dxa"/>
            <w:shd w:val="clear" w:color="auto" w:fill="auto"/>
          </w:tcPr>
          <w:p w14:paraId="1760D266"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A School Staff member or team of School Staff trained in the recognition of anaphylaxis and the administration of the Adrenaline Autoinjector must accompany any student at risk of anaphylaxis on field trips or excursions. </w:t>
            </w:r>
          </w:p>
        </w:tc>
      </w:tr>
      <w:tr w:rsidR="00AD3FB9" w:rsidRPr="00403C63" w14:paraId="41B90F93"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1FF37EE2"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3.</w:t>
            </w:r>
          </w:p>
        </w:tc>
        <w:tc>
          <w:tcPr>
            <w:tcW w:w="9947" w:type="dxa"/>
            <w:tcBorders>
              <w:top w:val="single" w:sz="8" w:space="0" w:color="4F81BD"/>
              <w:bottom w:val="single" w:sz="8" w:space="0" w:color="4F81BD"/>
              <w:right w:val="single" w:sz="8" w:space="0" w:color="4F81BD"/>
            </w:tcBorders>
            <w:shd w:val="clear" w:color="auto" w:fill="auto"/>
          </w:tcPr>
          <w:p w14:paraId="5B575DDF"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 Staff should avoid using food in activities or games, including as rewards.</w:t>
            </w:r>
          </w:p>
        </w:tc>
      </w:tr>
      <w:tr w:rsidR="00AD3FB9" w:rsidRPr="00403C63" w14:paraId="20260586" w14:textId="77777777" w:rsidTr="00C2319E">
        <w:trPr>
          <w:cantSplit/>
        </w:trPr>
        <w:tc>
          <w:tcPr>
            <w:tcW w:w="567" w:type="dxa"/>
            <w:shd w:val="clear" w:color="auto" w:fill="auto"/>
          </w:tcPr>
          <w:p w14:paraId="739752E4"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4.</w:t>
            </w:r>
          </w:p>
        </w:tc>
        <w:tc>
          <w:tcPr>
            <w:tcW w:w="9947" w:type="dxa"/>
            <w:shd w:val="clear" w:color="auto" w:fill="auto"/>
          </w:tcPr>
          <w:p w14:paraId="0F53E287"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The Adrenaline Autoinjector and a copy of the Individual Anaphylaxis Management Plan for each student at risk of anaphylaxis should be easily accessible and School Staff must be aware of their exact location.</w:t>
            </w:r>
          </w:p>
        </w:tc>
      </w:tr>
      <w:tr w:rsidR="00AD3FB9" w:rsidRPr="00403C63" w14:paraId="6ECFFF63"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6DAEAD29"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5.</w:t>
            </w:r>
          </w:p>
        </w:tc>
        <w:tc>
          <w:tcPr>
            <w:tcW w:w="9947" w:type="dxa"/>
            <w:tcBorders>
              <w:top w:val="single" w:sz="8" w:space="0" w:color="4F81BD"/>
              <w:bottom w:val="single" w:sz="8" w:space="0" w:color="4F81BD"/>
              <w:right w:val="single" w:sz="8" w:space="0" w:color="4F81BD"/>
            </w:tcBorders>
            <w:shd w:val="clear" w:color="auto" w:fill="auto"/>
          </w:tcPr>
          <w:p w14:paraId="6135E2AC"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For each field trip, excursion etc, a risk assessment should be undertaken for each individual student attending who is at risk of anaphylaxis. The risks may vary according to the number of anaphylactic students attending, the nature of the excursion/sporting event, size of venue, distance from medical assistance, the structure of excursion and corresponding staff-student ratio.</w:t>
            </w:r>
          </w:p>
          <w:p w14:paraId="6B45C629"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All School Staff members present during the field trip or excursion need to be aware of the identity of any students attending who are at risk of anaphylaxis and be able to identify them by face. </w:t>
            </w:r>
          </w:p>
        </w:tc>
      </w:tr>
      <w:tr w:rsidR="00AD3FB9" w:rsidRPr="00403C63" w14:paraId="15609DA2" w14:textId="77777777" w:rsidTr="00C2319E">
        <w:trPr>
          <w:cantSplit/>
        </w:trPr>
        <w:tc>
          <w:tcPr>
            <w:tcW w:w="567" w:type="dxa"/>
            <w:shd w:val="clear" w:color="auto" w:fill="auto"/>
          </w:tcPr>
          <w:p w14:paraId="3C8579C4"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6.</w:t>
            </w:r>
          </w:p>
        </w:tc>
        <w:tc>
          <w:tcPr>
            <w:tcW w:w="9947" w:type="dxa"/>
            <w:shd w:val="clear" w:color="auto" w:fill="auto"/>
          </w:tcPr>
          <w:p w14:paraId="679D3755"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The School should consult Parents of anaphylactic students in advance to discuss issues that may arise; to develop an alternative food menu; or request the Parents provide a meal (if required).</w:t>
            </w:r>
          </w:p>
        </w:tc>
      </w:tr>
      <w:tr w:rsidR="00AD3FB9" w:rsidRPr="00403C63" w14:paraId="79F5A46E"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368C1CF4"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7.</w:t>
            </w:r>
          </w:p>
        </w:tc>
        <w:tc>
          <w:tcPr>
            <w:tcW w:w="9947" w:type="dxa"/>
            <w:tcBorders>
              <w:top w:val="single" w:sz="8" w:space="0" w:color="4F81BD"/>
              <w:bottom w:val="single" w:sz="8" w:space="0" w:color="4F81BD"/>
              <w:right w:val="single" w:sz="8" w:space="0" w:color="4F81BD"/>
            </w:tcBorders>
            <w:shd w:val="clear" w:color="auto" w:fill="auto"/>
          </w:tcPr>
          <w:p w14:paraId="383F92F5"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Parents may wish to accompany their child on field trips and/or excursions. This should be discussed with Parents as another strategy for supporting the student who is at risk of anaphylaxis.</w:t>
            </w:r>
          </w:p>
        </w:tc>
      </w:tr>
      <w:tr w:rsidR="00AD3FB9" w:rsidRPr="00403C63" w14:paraId="7F27DB83" w14:textId="77777777" w:rsidTr="00C2319E">
        <w:trPr>
          <w:cantSplit/>
        </w:trPr>
        <w:tc>
          <w:tcPr>
            <w:tcW w:w="567" w:type="dxa"/>
            <w:shd w:val="clear" w:color="auto" w:fill="auto"/>
          </w:tcPr>
          <w:p w14:paraId="5FB21196" w14:textId="77777777" w:rsidR="00AD3FB9" w:rsidRPr="00403C63" w:rsidRDefault="00AD3FB9" w:rsidP="00AD3FB9">
            <w:pPr>
              <w:spacing w:after="18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8.</w:t>
            </w:r>
          </w:p>
        </w:tc>
        <w:tc>
          <w:tcPr>
            <w:tcW w:w="9947" w:type="dxa"/>
            <w:shd w:val="clear" w:color="auto" w:fill="auto"/>
          </w:tcPr>
          <w:p w14:paraId="4D598A9F"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Prior to the excursion taking place School Staff should consult with the student's Parents and Medical Practitioner (if necessary) to review the student’s Individual Anaphylaxis Management Plan to ensure that it is up to date and relevant to the particular excursion activity.</w:t>
            </w:r>
          </w:p>
        </w:tc>
      </w:tr>
    </w:tbl>
    <w:p w14:paraId="371D240E"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p>
    <w:tbl>
      <w:tblPr>
        <w:tblW w:w="10514"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567"/>
        <w:gridCol w:w="9947"/>
      </w:tblGrid>
      <w:tr w:rsidR="00AD3FB9" w:rsidRPr="00403C63" w14:paraId="4C7B49B8" w14:textId="77777777" w:rsidTr="00632262">
        <w:trPr>
          <w:cantSplit/>
        </w:trPr>
        <w:tc>
          <w:tcPr>
            <w:tcW w:w="10514" w:type="dxa"/>
            <w:gridSpan w:val="2"/>
            <w:shd w:val="clear" w:color="auto" w:fill="C5E0B3" w:themeFill="accent6" w:themeFillTint="66"/>
          </w:tcPr>
          <w:p w14:paraId="73FD037A" w14:textId="77777777" w:rsidR="00AD3FB9" w:rsidRPr="00403C63" w:rsidRDefault="00AD3FB9" w:rsidP="00AD3FB9">
            <w:pPr>
              <w:keepNext/>
              <w:spacing w:before="120" w:after="180" w:line="240" w:lineRule="auto"/>
              <w:rPr>
                <w:rFonts w:ascii="Century Gothic" w:eastAsia="Times New Roman" w:hAnsi="Century Gothic" w:cs="Times New Roman"/>
                <w:b/>
                <w:bCs/>
                <w:color w:val="FFFFFF"/>
                <w:sz w:val="24"/>
                <w:szCs w:val="24"/>
              </w:rPr>
            </w:pPr>
            <w:r w:rsidRPr="00403C63">
              <w:rPr>
                <w:rFonts w:ascii="Century Gothic" w:eastAsia="Times New Roman" w:hAnsi="Century Gothic" w:cs="Times New Roman"/>
                <w:b/>
                <w:bCs/>
                <w:sz w:val="24"/>
                <w:szCs w:val="24"/>
              </w:rPr>
              <w:t>Camps and remote settings</w:t>
            </w:r>
          </w:p>
        </w:tc>
      </w:tr>
      <w:tr w:rsidR="00AD3FB9" w:rsidRPr="00403C63" w14:paraId="7AE99E36"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30C7EEFD"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w:t>
            </w:r>
          </w:p>
        </w:tc>
        <w:tc>
          <w:tcPr>
            <w:tcW w:w="9947" w:type="dxa"/>
            <w:tcBorders>
              <w:top w:val="single" w:sz="8" w:space="0" w:color="4F81BD"/>
              <w:bottom w:val="single" w:sz="8" w:space="0" w:color="4F81BD"/>
              <w:right w:val="single" w:sz="8" w:space="0" w:color="4F81BD"/>
            </w:tcBorders>
            <w:shd w:val="clear" w:color="auto" w:fill="auto"/>
          </w:tcPr>
          <w:p w14:paraId="01281CE8"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If an anaphylactic student is to attend a camp, the camp owner/operator must provide confirmation to the School that they will provide appropriate food for an anaphylactic. If unable to do so, the School should consider using an alternative service provider.</w:t>
            </w:r>
          </w:p>
        </w:tc>
      </w:tr>
      <w:tr w:rsidR="00AD3FB9" w:rsidRPr="00403C63" w14:paraId="633E7B8B" w14:textId="77777777" w:rsidTr="00C2319E">
        <w:trPr>
          <w:cantSplit/>
        </w:trPr>
        <w:tc>
          <w:tcPr>
            <w:tcW w:w="567" w:type="dxa"/>
            <w:shd w:val="clear" w:color="auto" w:fill="auto"/>
          </w:tcPr>
          <w:p w14:paraId="6F6764B8"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2.</w:t>
            </w:r>
          </w:p>
        </w:tc>
        <w:tc>
          <w:tcPr>
            <w:tcW w:w="9947" w:type="dxa"/>
            <w:shd w:val="clear" w:color="auto" w:fill="auto"/>
          </w:tcPr>
          <w:p w14:paraId="6C8FC9D2"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The camp cook should be able to demonstrate satisfactory training </w:t>
            </w:r>
            <w:proofErr w:type="gramStart"/>
            <w:r w:rsidRPr="00403C63">
              <w:rPr>
                <w:rFonts w:ascii="Century Gothic" w:eastAsia="Times New Roman" w:hAnsi="Century Gothic" w:cs="Times New Roman"/>
                <w:color w:val="000000"/>
                <w:sz w:val="24"/>
                <w:szCs w:val="24"/>
              </w:rPr>
              <w:t>in  food</w:t>
            </w:r>
            <w:proofErr w:type="gramEnd"/>
            <w:r w:rsidRPr="00403C63">
              <w:rPr>
                <w:rFonts w:ascii="Century Gothic" w:eastAsia="Times New Roman" w:hAnsi="Century Gothic" w:cs="Times New Roman"/>
                <w:color w:val="000000"/>
                <w:sz w:val="24"/>
                <w:szCs w:val="24"/>
              </w:rPr>
              <w:t xml:space="preserve"> allergen management and its implications on food-handling practices, including knowledge of the major food allergens triggering anaphylaxis, cross-contamination issues specific to food allergy, label reading, etc.</w:t>
            </w:r>
          </w:p>
        </w:tc>
      </w:tr>
      <w:tr w:rsidR="00AD3FB9" w:rsidRPr="00403C63" w14:paraId="07D063AF"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6F165FE1"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3.</w:t>
            </w:r>
          </w:p>
        </w:tc>
        <w:tc>
          <w:tcPr>
            <w:tcW w:w="9947" w:type="dxa"/>
            <w:tcBorders>
              <w:top w:val="single" w:sz="8" w:space="0" w:color="4F81BD"/>
              <w:bottom w:val="single" w:sz="8" w:space="0" w:color="4F81BD"/>
              <w:right w:val="single" w:sz="8" w:space="0" w:color="4F81BD"/>
            </w:tcBorders>
            <w:shd w:val="clear" w:color="auto" w:fill="auto"/>
          </w:tcPr>
          <w:p w14:paraId="48693984"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Schools must not sign any written disclaimer or statement from a camp owner/operator that indicates that the owner/operator is unable to provide food which is safe for students at risk of anaphylaxis. Schools have a duty of care to protect students in their care from reasonably foreseeable injury and this duty cannot be delegated to any third party.</w:t>
            </w:r>
          </w:p>
        </w:tc>
      </w:tr>
      <w:tr w:rsidR="00AD3FB9" w:rsidRPr="00403C63" w14:paraId="05A46872" w14:textId="77777777" w:rsidTr="00C2319E">
        <w:trPr>
          <w:cantSplit/>
        </w:trPr>
        <w:tc>
          <w:tcPr>
            <w:tcW w:w="567" w:type="dxa"/>
            <w:shd w:val="clear" w:color="auto" w:fill="auto"/>
          </w:tcPr>
          <w:p w14:paraId="608CE52C"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4.</w:t>
            </w:r>
          </w:p>
        </w:tc>
        <w:tc>
          <w:tcPr>
            <w:tcW w:w="9947" w:type="dxa"/>
            <w:shd w:val="clear" w:color="auto" w:fill="auto"/>
          </w:tcPr>
          <w:p w14:paraId="1840B675"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Schools should conduct a risk assessment and develop a risk management strategy for students at risk of anaphylaxis. This should be developed in consultation with Parents of students at risk of anaphylaxis and camp owners/operators prior to the camp dates.</w:t>
            </w:r>
          </w:p>
        </w:tc>
      </w:tr>
      <w:tr w:rsidR="00AD3FB9" w:rsidRPr="00403C63" w14:paraId="43188CA3"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0F478AE6"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5.</w:t>
            </w:r>
          </w:p>
        </w:tc>
        <w:tc>
          <w:tcPr>
            <w:tcW w:w="9947" w:type="dxa"/>
            <w:tcBorders>
              <w:top w:val="single" w:sz="8" w:space="0" w:color="4F81BD"/>
              <w:bottom w:val="single" w:sz="8" w:space="0" w:color="4F81BD"/>
              <w:right w:val="single" w:sz="8" w:space="0" w:color="4F81BD"/>
            </w:tcBorders>
            <w:shd w:val="clear" w:color="auto" w:fill="auto"/>
          </w:tcPr>
          <w:p w14:paraId="46A856D9"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School Staff should consult with Parents of students at risk of anaphylaxis and the camp owner/operator to ensure that appropriate risk minimisation and prevention strategies and processes are in place to address an anaphylactic reaction should it occur. </w:t>
            </w:r>
          </w:p>
        </w:tc>
      </w:tr>
      <w:tr w:rsidR="00AD3FB9" w:rsidRPr="00403C63" w14:paraId="50079F91" w14:textId="77777777" w:rsidTr="00C2319E">
        <w:trPr>
          <w:cantSplit/>
        </w:trPr>
        <w:tc>
          <w:tcPr>
            <w:tcW w:w="567" w:type="dxa"/>
            <w:shd w:val="clear" w:color="auto" w:fill="auto"/>
          </w:tcPr>
          <w:p w14:paraId="1FD81FD6"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6.</w:t>
            </w:r>
          </w:p>
        </w:tc>
        <w:tc>
          <w:tcPr>
            <w:tcW w:w="9947" w:type="dxa"/>
            <w:shd w:val="clear" w:color="auto" w:fill="auto"/>
          </w:tcPr>
          <w:p w14:paraId="414A0752"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If the School has concerns about whether the food provided on a camp will be safe for students at risk of anaphylaxis, it should also consider alternative means for providing food for those students.</w:t>
            </w:r>
          </w:p>
        </w:tc>
      </w:tr>
      <w:tr w:rsidR="00AD3FB9" w:rsidRPr="00403C63" w14:paraId="4A8973FD"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4F816227"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7.</w:t>
            </w:r>
          </w:p>
        </w:tc>
        <w:tc>
          <w:tcPr>
            <w:tcW w:w="9947" w:type="dxa"/>
            <w:tcBorders>
              <w:top w:val="single" w:sz="8" w:space="0" w:color="4F81BD"/>
              <w:bottom w:val="single" w:sz="8" w:space="0" w:color="4F81BD"/>
              <w:right w:val="single" w:sz="8" w:space="0" w:color="4F81BD"/>
            </w:tcBorders>
            <w:shd w:val="clear" w:color="auto" w:fill="auto"/>
          </w:tcPr>
          <w:p w14:paraId="319F6243"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Use of substances containing allergens should be avoided where possible.</w:t>
            </w:r>
          </w:p>
        </w:tc>
      </w:tr>
      <w:tr w:rsidR="00AD3FB9" w:rsidRPr="00403C63" w14:paraId="1CD006ED" w14:textId="77777777" w:rsidTr="00C2319E">
        <w:trPr>
          <w:cantSplit/>
        </w:trPr>
        <w:tc>
          <w:tcPr>
            <w:tcW w:w="567" w:type="dxa"/>
            <w:shd w:val="clear" w:color="auto" w:fill="auto"/>
          </w:tcPr>
          <w:p w14:paraId="16338DF9"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8.</w:t>
            </w:r>
          </w:p>
        </w:tc>
        <w:tc>
          <w:tcPr>
            <w:tcW w:w="9947" w:type="dxa"/>
            <w:shd w:val="clear" w:color="auto" w:fill="auto"/>
          </w:tcPr>
          <w:p w14:paraId="52DA53DC"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Camps should avoid stocking peanut or tree nut products, including nut spreads. Products that ‘may contain’ traces of nuts may be served, but not to students who are known to be allergic to nuts.</w:t>
            </w:r>
          </w:p>
        </w:tc>
      </w:tr>
      <w:tr w:rsidR="00AD3FB9" w:rsidRPr="00403C63" w14:paraId="7CA5A5E1"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73A66A11"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9.</w:t>
            </w:r>
          </w:p>
        </w:tc>
        <w:tc>
          <w:tcPr>
            <w:tcW w:w="9947" w:type="dxa"/>
            <w:tcBorders>
              <w:top w:val="single" w:sz="8" w:space="0" w:color="4F81BD"/>
              <w:bottom w:val="single" w:sz="8" w:space="0" w:color="4F81BD"/>
              <w:right w:val="single" w:sz="8" w:space="0" w:color="4F81BD"/>
            </w:tcBorders>
            <w:shd w:val="clear" w:color="auto" w:fill="auto"/>
          </w:tcPr>
          <w:p w14:paraId="52400250"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The student's Adrenaline Autoinjector, Individual Anaphylaxis Management Plan, including the ASCIA Action Plan for Anaphylaxis and a mobile phone must be taken on camp.  If mobile phone access is not available, an alternative method of communication in an emergency must be considered, e.g. a satellite phone.</w:t>
            </w:r>
          </w:p>
        </w:tc>
      </w:tr>
      <w:tr w:rsidR="00AD3FB9" w:rsidRPr="00403C63" w14:paraId="7C8000B3" w14:textId="77777777" w:rsidTr="00C2319E">
        <w:trPr>
          <w:cantSplit/>
        </w:trPr>
        <w:tc>
          <w:tcPr>
            <w:tcW w:w="567" w:type="dxa"/>
            <w:shd w:val="clear" w:color="auto" w:fill="auto"/>
          </w:tcPr>
          <w:p w14:paraId="79D99B60"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10.</w:t>
            </w:r>
          </w:p>
        </w:tc>
        <w:tc>
          <w:tcPr>
            <w:tcW w:w="9947" w:type="dxa"/>
            <w:shd w:val="clear" w:color="auto" w:fill="auto"/>
          </w:tcPr>
          <w:p w14:paraId="2C2AAEC8"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Prior to the camp taking place School Staff should consult with the student's Parents to review the students Individual Anaphylaxis Management Plan to ensure that it is up to date and relevant to the circumstances of the particular camp.</w:t>
            </w:r>
          </w:p>
        </w:tc>
      </w:tr>
      <w:tr w:rsidR="00AD3FB9" w:rsidRPr="00403C63" w14:paraId="6902C8BB"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55A7CF42"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11.</w:t>
            </w:r>
          </w:p>
        </w:tc>
        <w:tc>
          <w:tcPr>
            <w:tcW w:w="9947" w:type="dxa"/>
            <w:tcBorders>
              <w:top w:val="single" w:sz="8" w:space="0" w:color="4F81BD"/>
              <w:bottom w:val="single" w:sz="8" w:space="0" w:color="4F81BD"/>
              <w:right w:val="single" w:sz="8" w:space="0" w:color="4F81BD"/>
            </w:tcBorders>
            <w:shd w:val="clear" w:color="auto" w:fill="auto"/>
          </w:tcPr>
          <w:p w14:paraId="21C6F71D"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 Staff participating in the camp should be clear about their roles and responsibilities in the event of an anaphylactic reaction. Check the emergency response procedures that the camp provider has in place.  Ensure that these are sufficient in the event of an anaphylactic reaction and ensure all School Staff participating in the camp are clear about their roles and responsibilities.</w:t>
            </w:r>
          </w:p>
        </w:tc>
      </w:tr>
      <w:tr w:rsidR="00AD3FB9" w:rsidRPr="00403C63" w14:paraId="0609AB54" w14:textId="77777777" w:rsidTr="00C2319E">
        <w:trPr>
          <w:cantSplit/>
        </w:trPr>
        <w:tc>
          <w:tcPr>
            <w:tcW w:w="567" w:type="dxa"/>
            <w:tcBorders>
              <w:top w:val="single" w:sz="8" w:space="0" w:color="4F81BD"/>
              <w:bottom w:val="single" w:sz="8" w:space="0" w:color="4F81BD"/>
            </w:tcBorders>
            <w:shd w:val="clear" w:color="auto" w:fill="auto"/>
          </w:tcPr>
          <w:p w14:paraId="2ADBACCA"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12.</w:t>
            </w:r>
          </w:p>
        </w:tc>
        <w:tc>
          <w:tcPr>
            <w:tcW w:w="9947" w:type="dxa"/>
            <w:tcBorders>
              <w:top w:val="single" w:sz="8" w:space="0" w:color="4F81BD"/>
              <w:bottom w:val="single" w:sz="8" w:space="0" w:color="4F81BD"/>
            </w:tcBorders>
            <w:shd w:val="clear" w:color="auto" w:fill="auto"/>
          </w:tcPr>
          <w:p w14:paraId="488088B7" w14:textId="77777777" w:rsidR="00AD3FB9" w:rsidRPr="00403C63" w:rsidRDefault="00AD3FB9" w:rsidP="00AD3FB9">
            <w:pPr>
              <w:spacing w:after="180" w:line="240" w:lineRule="auto"/>
              <w:rPr>
                <w:rFonts w:ascii="Century Gothic" w:eastAsia="Times New Roman" w:hAnsi="Century Gothic" w:cs="Times New Roman"/>
                <w:b/>
                <w:color w:val="000000"/>
                <w:sz w:val="24"/>
                <w:szCs w:val="24"/>
              </w:rPr>
            </w:pPr>
            <w:r w:rsidRPr="00403C63">
              <w:rPr>
                <w:rFonts w:ascii="Century Gothic" w:eastAsia="Times New Roman" w:hAnsi="Century Gothic" w:cs="Times New Roman"/>
                <w:color w:val="000000"/>
                <w:sz w:val="24"/>
                <w:szCs w:val="24"/>
              </w:rPr>
              <w:t xml:space="preserve">Contact local emergency services and hospitals well prior to the camp.  Advise full medical conditions of students at risk, location of camp and location of any </w:t>
            </w:r>
            <w:proofErr w:type="gramStart"/>
            <w:r w:rsidRPr="00403C63">
              <w:rPr>
                <w:rFonts w:ascii="Century Gothic" w:eastAsia="Times New Roman" w:hAnsi="Century Gothic" w:cs="Times New Roman"/>
                <w:color w:val="000000"/>
                <w:sz w:val="24"/>
                <w:szCs w:val="24"/>
              </w:rPr>
              <w:t>off camp</w:t>
            </w:r>
            <w:proofErr w:type="gramEnd"/>
            <w:r w:rsidRPr="00403C63">
              <w:rPr>
                <w:rFonts w:ascii="Century Gothic" w:eastAsia="Times New Roman" w:hAnsi="Century Gothic" w:cs="Times New Roman"/>
                <w:color w:val="000000"/>
                <w:sz w:val="24"/>
                <w:szCs w:val="24"/>
              </w:rPr>
              <w:t xml:space="preserve"> activities.  Ensure contact details of emergency services are distributed to all School Staff as part of the emergency response procedures developed for the camp.</w:t>
            </w:r>
          </w:p>
        </w:tc>
      </w:tr>
      <w:tr w:rsidR="00AD3FB9" w:rsidRPr="00403C63" w14:paraId="06372B18"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3BFE56A2"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13.</w:t>
            </w:r>
          </w:p>
        </w:tc>
        <w:tc>
          <w:tcPr>
            <w:tcW w:w="9947" w:type="dxa"/>
            <w:tcBorders>
              <w:top w:val="single" w:sz="8" w:space="0" w:color="4F81BD"/>
              <w:bottom w:val="single" w:sz="8" w:space="0" w:color="4F81BD"/>
              <w:right w:val="single" w:sz="8" w:space="0" w:color="4F81BD"/>
            </w:tcBorders>
            <w:shd w:val="clear" w:color="auto" w:fill="auto"/>
          </w:tcPr>
          <w:p w14:paraId="274E69A2"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Schools should consider taking an Adrenaline Autoinjector for General Use on a school camp, even if there is no student at risk of anaphylaxis, as a </w:t>
            </w:r>
            <w:proofErr w:type="spellStart"/>
            <w:r w:rsidRPr="00403C63">
              <w:rPr>
                <w:rFonts w:ascii="Century Gothic" w:eastAsia="Times New Roman" w:hAnsi="Century Gothic" w:cs="Times New Roman"/>
                <w:color w:val="000000"/>
                <w:sz w:val="24"/>
                <w:szCs w:val="24"/>
              </w:rPr>
              <w:t>back up</w:t>
            </w:r>
            <w:proofErr w:type="spellEnd"/>
            <w:r w:rsidRPr="00403C63">
              <w:rPr>
                <w:rFonts w:ascii="Century Gothic" w:eastAsia="Times New Roman" w:hAnsi="Century Gothic" w:cs="Times New Roman"/>
                <w:color w:val="000000"/>
                <w:sz w:val="24"/>
                <w:szCs w:val="24"/>
              </w:rPr>
              <w:t xml:space="preserve"> device in the event of an emergency.</w:t>
            </w:r>
          </w:p>
        </w:tc>
      </w:tr>
      <w:tr w:rsidR="00AD3FB9" w:rsidRPr="00403C63" w14:paraId="4DC3A813" w14:textId="77777777" w:rsidTr="00C2319E">
        <w:trPr>
          <w:cantSplit/>
        </w:trPr>
        <w:tc>
          <w:tcPr>
            <w:tcW w:w="567" w:type="dxa"/>
            <w:shd w:val="clear" w:color="auto" w:fill="auto"/>
          </w:tcPr>
          <w:p w14:paraId="0D7CF6E3"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14.</w:t>
            </w:r>
          </w:p>
        </w:tc>
        <w:tc>
          <w:tcPr>
            <w:tcW w:w="9947" w:type="dxa"/>
            <w:shd w:val="clear" w:color="auto" w:fill="auto"/>
          </w:tcPr>
          <w:p w14:paraId="0E181AAA"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Schools should consider purchasing an Adrenaline Autoinjector for General Use to be kept in the first aid kit and including this as part of the Emergency Response Procedures.</w:t>
            </w:r>
          </w:p>
        </w:tc>
      </w:tr>
      <w:tr w:rsidR="00AD3FB9" w:rsidRPr="00403C63" w14:paraId="43072FB3"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6613C335"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15.</w:t>
            </w:r>
          </w:p>
        </w:tc>
        <w:tc>
          <w:tcPr>
            <w:tcW w:w="9947" w:type="dxa"/>
            <w:tcBorders>
              <w:top w:val="single" w:sz="8" w:space="0" w:color="4F81BD"/>
              <w:bottom w:val="single" w:sz="8" w:space="0" w:color="4F81BD"/>
              <w:right w:val="single" w:sz="8" w:space="0" w:color="4F81BD"/>
            </w:tcBorders>
            <w:shd w:val="clear" w:color="auto" w:fill="auto"/>
          </w:tcPr>
          <w:p w14:paraId="1F34AE15"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The Adrenaline Autoinjector should remain close to the student and School Staff must be aware of its location at all times.</w:t>
            </w:r>
          </w:p>
        </w:tc>
      </w:tr>
      <w:tr w:rsidR="00AD3FB9" w:rsidRPr="00403C63" w14:paraId="7B0AE754" w14:textId="77777777" w:rsidTr="00C2319E">
        <w:trPr>
          <w:cantSplit/>
        </w:trPr>
        <w:tc>
          <w:tcPr>
            <w:tcW w:w="567" w:type="dxa"/>
            <w:shd w:val="clear" w:color="auto" w:fill="auto"/>
          </w:tcPr>
          <w:p w14:paraId="05BDB83A"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16.</w:t>
            </w:r>
          </w:p>
        </w:tc>
        <w:tc>
          <w:tcPr>
            <w:tcW w:w="9947" w:type="dxa"/>
            <w:shd w:val="clear" w:color="auto" w:fill="auto"/>
          </w:tcPr>
          <w:p w14:paraId="5A514683"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 xml:space="preserve">The Adrenaline Autoinjector should be carried in the school first aid kit; however, Schools can consider allowing students, particularly adolescents, to carry their Adrenaline Autoinjector on camp. Remember that all School Staff members still have a duty of care towards the student even if they do carry their own Adrenaline Autoinjector. </w:t>
            </w:r>
          </w:p>
        </w:tc>
      </w:tr>
      <w:tr w:rsidR="00AD3FB9" w:rsidRPr="00403C63" w14:paraId="7518B4E2"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6C597640"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17.</w:t>
            </w:r>
          </w:p>
        </w:tc>
        <w:tc>
          <w:tcPr>
            <w:tcW w:w="9947" w:type="dxa"/>
            <w:tcBorders>
              <w:top w:val="single" w:sz="8" w:space="0" w:color="4F81BD"/>
              <w:bottom w:val="single" w:sz="8" w:space="0" w:color="4F81BD"/>
              <w:right w:val="single" w:sz="8" w:space="0" w:color="4F81BD"/>
            </w:tcBorders>
            <w:shd w:val="clear" w:color="auto" w:fill="auto"/>
          </w:tcPr>
          <w:p w14:paraId="3F1A7574"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Students with anaphylactic responses to insects should always wear closed shoes and long-sleeved garments when outdoors and should be encouraged to stay away from water or flowering plants.</w:t>
            </w:r>
          </w:p>
        </w:tc>
      </w:tr>
      <w:tr w:rsidR="00AD3FB9" w:rsidRPr="00403C63" w14:paraId="1601EE59" w14:textId="77777777" w:rsidTr="00C2319E">
        <w:trPr>
          <w:cantSplit/>
        </w:trPr>
        <w:tc>
          <w:tcPr>
            <w:tcW w:w="567" w:type="dxa"/>
            <w:shd w:val="clear" w:color="auto" w:fill="auto"/>
          </w:tcPr>
          <w:p w14:paraId="4FE048D2"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18.</w:t>
            </w:r>
          </w:p>
        </w:tc>
        <w:tc>
          <w:tcPr>
            <w:tcW w:w="9947" w:type="dxa"/>
            <w:shd w:val="clear" w:color="auto" w:fill="auto"/>
          </w:tcPr>
          <w:p w14:paraId="6A5690E7"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Cooking and art and craft games should not involve the use of known allergens.</w:t>
            </w:r>
          </w:p>
        </w:tc>
      </w:tr>
      <w:tr w:rsidR="00AD3FB9" w:rsidRPr="00403C63" w14:paraId="07B10AD1" w14:textId="77777777" w:rsidTr="00C2319E">
        <w:trPr>
          <w:cantSplit/>
        </w:trPr>
        <w:tc>
          <w:tcPr>
            <w:tcW w:w="567" w:type="dxa"/>
            <w:tcBorders>
              <w:top w:val="single" w:sz="8" w:space="0" w:color="4F81BD"/>
              <w:left w:val="single" w:sz="8" w:space="0" w:color="4F81BD"/>
              <w:bottom w:val="single" w:sz="8" w:space="0" w:color="4F81BD"/>
            </w:tcBorders>
            <w:shd w:val="clear" w:color="auto" w:fill="auto"/>
          </w:tcPr>
          <w:p w14:paraId="63218C8B" w14:textId="77777777" w:rsidR="00AD3FB9" w:rsidRPr="00403C63" w:rsidRDefault="00AD3FB9" w:rsidP="00AD3FB9">
            <w:pPr>
              <w:spacing w:after="60" w:line="240" w:lineRule="auto"/>
              <w:rPr>
                <w:rFonts w:ascii="Century Gothic" w:eastAsia="Times New Roman" w:hAnsi="Century Gothic" w:cs="Times New Roman"/>
                <w:b/>
                <w:bCs/>
                <w:color w:val="000000"/>
                <w:sz w:val="24"/>
                <w:szCs w:val="24"/>
              </w:rPr>
            </w:pPr>
            <w:r w:rsidRPr="00403C63">
              <w:rPr>
                <w:rFonts w:ascii="Century Gothic" w:eastAsia="Times New Roman" w:hAnsi="Century Gothic" w:cs="Times New Roman"/>
                <w:b/>
                <w:bCs/>
                <w:color w:val="000000"/>
                <w:sz w:val="24"/>
                <w:szCs w:val="24"/>
              </w:rPr>
              <w:t>19.</w:t>
            </w:r>
          </w:p>
        </w:tc>
        <w:tc>
          <w:tcPr>
            <w:tcW w:w="9947" w:type="dxa"/>
            <w:tcBorders>
              <w:top w:val="single" w:sz="8" w:space="0" w:color="4F81BD"/>
              <w:bottom w:val="single" w:sz="8" w:space="0" w:color="4F81BD"/>
              <w:right w:val="single" w:sz="8" w:space="0" w:color="4F81BD"/>
            </w:tcBorders>
            <w:shd w:val="clear" w:color="auto" w:fill="auto"/>
          </w:tcPr>
          <w:p w14:paraId="1919A3E3" w14:textId="77777777" w:rsidR="00AD3FB9" w:rsidRPr="00403C63" w:rsidRDefault="00AD3FB9" w:rsidP="00AD3FB9">
            <w:pPr>
              <w:spacing w:after="180" w:line="240" w:lineRule="auto"/>
              <w:rPr>
                <w:rFonts w:ascii="Century Gothic" w:eastAsia="Times New Roman" w:hAnsi="Century Gothic" w:cs="Times New Roman"/>
                <w:color w:val="000000"/>
                <w:sz w:val="24"/>
                <w:szCs w:val="24"/>
              </w:rPr>
            </w:pPr>
            <w:r w:rsidRPr="00403C63">
              <w:rPr>
                <w:rFonts w:ascii="Century Gothic" w:eastAsia="Times New Roman" w:hAnsi="Century Gothic" w:cs="Times New Roman"/>
                <w:color w:val="000000"/>
                <w:sz w:val="24"/>
                <w:szCs w:val="24"/>
              </w:rPr>
              <w:t>Consider the potential exposure to allergens when consuming food on buses and in cabins.</w:t>
            </w:r>
          </w:p>
        </w:tc>
      </w:tr>
    </w:tbl>
    <w:p w14:paraId="2DF8B51D" w14:textId="77777777" w:rsidR="00AD3FB9" w:rsidRPr="00403C63" w:rsidRDefault="00AD3FB9" w:rsidP="00AD3FB9">
      <w:pPr>
        <w:autoSpaceDE w:val="0"/>
        <w:autoSpaceDN w:val="0"/>
        <w:adjustRightInd w:val="0"/>
        <w:spacing w:after="0" w:line="240" w:lineRule="auto"/>
        <w:rPr>
          <w:rFonts w:ascii="Century Gothic" w:eastAsia="Times New Roman" w:hAnsi="Century Gothic" w:cs="Times New Roman"/>
          <w:b/>
          <w:sz w:val="24"/>
          <w:szCs w:val="24"/>
          <w:lang w:eastAsia="en-AU"/>
        </w:rPr>
      </w:pPr>
    </w:p>
    <w:p w14:paraId="4453B607" w14:textId="7470F5A0" w:rsidR="006E70DC" w:rsidRPr="00403C63" w:rsidRDefault="006E70DC" w:rsidP="004F6C4D">
      <w:pPr>
        <w:tabs>
          <w:tab w:val="num" w:pos="0"/>
        </w:tabs>
        <w:spacing w:after="84" w:line="240" w:lineRule="auto"/>
        <w:jc w:val="both"/>
        <w:rPr>
          <w:rFonts w:ascii="Century Gothic" w:eastAsia="Times New Roman" w:hAnsi="Century Gothic" w:cstheme="minorHAnsi"/>
          <w:color w:val="000000"/>
          <w:sz w:val="24"/>
          <w:szCs w:val="24"/>
          <w:highlight w:val="yellow"/>
        </w:rPr>
      </w:pPr>
    </w:p>
    <w:p w14:paraId="25763731" w14:textId="77777777" w:rsidR="006E70DC" w:rsidRPr="00403C63" w:rsidRDefault="006E70DC"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Adrenaline autoinjectors for general use</w:t>
      </w:r>
    </w:p>
    <w:p w14:paraId="6032EF4F" w14:textId="213A8D26" w:rsidR="00110FEA" w:rsidRPr="00403C63" w:rsidRDefault="00110FEA" w:rsidP="00C2319E">
      <w:pPr>
        <w:pStyle w:val="NoSpacing"/>
        <w:rPr>
          <w:rFonts w:ascii="Century Gothic" w:hAnsi="Century Gothic"/>
          <w:sz w:val="24"/>
          <w:szCs w:val="24"/>
        </w:rPr>
      </w:pPr>
      <w:r w:rsidRPr="00403C63">
        <w:rPr>
          <w:rFonts w:ascii="Century Gothic" w:hAnsi="Century Gothic"/>
          <w:sz w:val="24"/>
          <w:szCs w:val="24"/>
        </w:rPr>
        <w:t xml:space="preserve">[Note: for guidance on the appropriate number of general use adrenaline autoinjectors for your school, refer to page 34 of the Department’s </w:t>
      </w:r>
      <w:r w:rsidRPr="00403C63">
        <w:rPr>
          <w:rFonts w:ascii="Century Gothic" w:hAnsi="Century Gothic"/>
          <w:i/>
          <w:sz w:val="24"/>
          <w:szCs w:val="24"/>
        </w:rPr>
        <w:t>Anaphylaxis Guidelines</w:t>
      </w:r>
      <w:r w:rsidRPr="00403C63">
        <w:rPr>
          <w:rFonts w:ascii="Century Gothic" w:hAnsi="Century Gothic"/>
          <w:sz w:val="24"/>
          <w:szCs w:val="24"/>
        </w:rPr>
        <w:t xml:space="preserve">: </w:t>
      </w:r>
      <w:hyperlink r:id="rId13" w:history="1">
        <w:r w:rsidRPr="00403C63">
          <w:rPr>
            <w:rStyle w:val="Hyperlink"/>
            <w:rFonts w:ascii="Century Gothic" w:eastAsia="Times New Roman" w:hAnsi="Century Gothic" w:cstheme="minorHAnsi"/>
            <w:sz w:val="24"/>
            <w:szCs w:val="24"/>
          </w:rPr>
          <w:t>http://www.education.vic.g</w:t>
        </w:r>
        <w:r w:rsidRPr="00403C63">
          <w:rPr>
            <w:rStyle w:val="Hyperlink"/>
            <w:rFonts w:ascii="Century Gothic" w:eastAsia="Times New Roman" w:hAnsi="Century Gothic" w:cstheme="minorHAnsi"/>
            <w:sz w:val="24"/>
            <w:szCs w:val="24"/>
          </w:rPr>
          <w:t>o</w:t>
        </w:r>
        <w:r w:rsidRPr="00403C63">
          <w:rPr>
            <w:rStyle w:val="Hyperlink"/>
            <w:rFonts w:ascii="Century Gothic" w:eastAsia="Times New Roman" w:hAnsi="Century Gothic" w:cstheme="minorHAnsi"/>
            <w:sz w:val="24"/>
            <w:szCs w:val="24"/>
          </w:rPr>
          <w:t>v.au/school/teachers/health/pages/anaphylaxisschl.aspx</w:t>
        </w:r>
      </w:hyperlink>
      <w:r w:rsidRPr="00403C63">
        <w:rPr>
          <w:rFonts w:ascii="Century Gothic" w:hAnsi="Century Gothic"/>
          <w:sz w:val="24"/>
          <w:szCs w:val="24"/>
        </w:rPr>
        <w:t>.]</w:t>
      </w:r>
    </w:p>
    <w:p w14:paraId="5E45BC53" w14:textId="77777777" w:rsidR="00C2319E" w:rsidRPr="00403C63" w:rsidRDefault="00C2319E" w:rsidP="00C2319E">
      <w:pPr>
        <w:pStyle w:val="NoSpacing"/>
        <w:rPr>
          <w:rFonts w:ascii="Century Gothic" w:hAnsi="Century Gothic"/>
          <w:sz w:val="24"/>
          <w:szCs w:val="24"/>
        </w:rPr>
      </w:pPr>
    </w:p>
    <w:p w14:paraId="59850D48" w14:textId="2C5A8EB9" w:rsidR="00110FEA" w:rsidRPr="00403C63" w:rsidRDefault="009B5126" w:rsidP="004F6C4D">
      <w:pPr>
        <w:autoSpaceDE w:val="0"/>
        <w:autoSpaceDN w:val="0"/>
        <w:adjustRightInd w:val="0"/>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Wattle View</w:t>
      </w:r>
      <w:r w:rsidR="00C2319E" w:rsidRPr="00403C63">
        <w:rPr>
          <w:rFonts w:ascii="Century Gothic" w:eastAsia="Times New Roman" w:hAnsi="Century Gothic" w:cstheme="minorHAnsi"/>
          <w:color w:val="000000"/>
          <w:sz w:val="24"/>
          <w:szCs w:val="24"/>
        </w:rPr>
        <w:t xml:space="preserve"> Primary School </w:t>
      </w:r>
      <w:r w:rsidR="00150E6E" w:rsidRPr="00403C63">
        <w:rPr>
          <w:rFonts w:ascii="Century Gothic" w:eastAsia="Times New Roman" w:hAnsi="Century Gothic" w:cstheme="minorHAnsi"/>
          <w:color w:val="000000"/>
          <w:sz w:val="24"/>
          <w:szCs w:val="24"/>
        </w:rPr>
        <w:t>will maintain a supply of adrenaline autoinjector</w:t>
      </w:r>
      <w:r w:rsidR="00C2319E" w:rsidRPr="00403C63">
        <w:rPr>
          <w:rFonts w:ascii="Century Gothic" w:eastAsia="Times New Roman" w:hAnsi="Century Gothic" w:cstheme="minorHAnsi"/>
          <w:color w:val="000000"/>
          <w:sz w:val="24"/>
          <w:szCs w:val="24"/>
        </w:rPr>
        <w:t xml:space="preserve"> </w:t>
      </w:r>
      <w:r w:rsidR="00150E6E" w:rsidRPr="00403C63">
        <w:rPr>
          <w:rFonts w:ascii="Century Gothic" w:eastAsia="Times New Roman" w:hAnsi="Century Gothic" w:cstheme="minorHAnsi"/>
          <w:color w:val="000000"/>
          <w:sz w:val="24"/>
          <w:szCs w:val="24"/>
        </w:rPr>
        <w:t>for general use, as a back-up to those provided by parents and carers for specific students</w:t>
      </w:r>
      <w:r w:rsidR="00110FEA" w:rsidRPr="00403C63">
        <w:rPr>
          <w:rFonts w:ascii="Century Gothic" w:eastAsia="Times New Roman" w:hAnsi="Century Gothic" w:cstheme="minorHAnsi"/>
          <w:color w:val="000000"/>
          <w:sz w:val="24"/>
          <w:szCs w:val="24"/>
        </w:rPr>
        <w:t>,</w:t>
      </w:r>
      <w:r w:rsidR="00150E6E" w:rsidRPr="00403C63">
        <w:rPr>
          <w:rFonts w:ascii="Century Gothic" w:eastAsia="Times New Roman" w:hAnsi="Century Gothic" w:cstheme="minorHAnsi"/>
          <w:color w:val="000000"/>
          <w:sz w:val="24"/>
          <w:szCs w:val="24"/>
        </w:rPr>
        <w:t xml:space="preserve"> and also for students who may suffer from a </w:t>
      </w:r>
      <w:proofErr w:type="gramStart"/>
      <w:r w:rsidR="00150E6E" w:rsidRPr="00403C63">
        <w:rPr>
          <w:rFonts w:ascii="Century Gothic" w:eastAsia="Times New Roman" w:hAnsi="Century Gothic" w:cstheme="minorHAnsi"/>
          <w:color w:val="000000"/>
          <w:sz w:val="24"/>
          <w:szCs w:val="24"/>
        </w:rPr>
        <w:t>first time</w:t>
      </w:r>
      <w:proofErr w:type="gramEnd"/>
      <w:r w:rsidR="00150E6E" w:rsidRPr="00403C63">
        <w:rPr>
          <w:rFonts w:ascii="Century Gothic" w:eastAsia="Times New Roman" w:hAnsi="Century Gothic" w:cstheme="minorHAnsi"/>
          <w:color w:val="000000"/>
          <w:sz w:val="24"/>
          <w:szCs w:val="24"/>
        </w:rPr>
        <w:t xml:space="preserve"> reaction at school. </w:t>
      </w:r>
    </w:p>
    <w:p w14:paraId="1CAB20B2" w14:textId="14C806B3" w:rsidR="00110FEA" w:rsidRPr="00403C63" w:rsidRDefault="00080F0B" w:rsidP="004F6C4D">
      <w:pPr>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Adrenaline autoinjectors for</w:t>
      </w:r>
      <w:r w:rsidR="00C2319E" w:rsidRPr="00403C63">
        <w:rPr>
          <w:rFonts w:ascii="Century Gothic" w:eastAsia="Times New Roman" w:hAnsi="Century Gothic" w:cstheme="minorHAnsi"/>
          <w:color w:val="000000"/>
          <w:sz w:val="24"/>
          <w:szCs w:val="24"/>
        </w:rPr>
        <w:t xml:space="preserve"> general use will be stored in the Security Room of the Administration office area</w:t>
      </w:r>
      <w:r w:rsidRPr="00403C63">
        <w:rPr>
          <w:rFonts w:ascii="Century Gothic" w:eastAsia="Times New Roman" w:hAnsi="Century Gothic" w:cstheme="minorHAnsi"/>
          <w:color w:val="000000"/>
          <w:sz w:val="24"/>
          <w:szCs w:val="24"/>
        </w:rPr>
        <w:t xml:space="preserve"> and labelled “general use”. </w:t>
      </w:r>
    </w:p>
    <w:p w14:paraId="3940AAF2" w14:textId="63A4763F" w:rsidR="00107AF0" w:rsidRPr="00403C63" w:rsidRDefault="00107AF0" w:rsidP="004F6C4D">
      <w:pPr>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principal is responsible for arranging the purchase of adrenaline auto-injectors for general use, and will consider:</w:t>
      </w:r>
    </w:p>
    <w:p w14:paraId="375927C1" w14:textId="3234C86E" w:rsidR="00107AF0" w:rsidRPr="00403C63" w:rsidRDefault="00107AF0" w:rsidP="004F6C4D">
      <w:pPr>
        <w:pStyle w:val="ListParagraph"/>
        <w:numPr>
          <w:ilvl w:val="0"/>
          <w:numId w:val="33"/>
        </w:numPr>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the number of students enrolled at </w:t>
      </w:r>
      <w:r w:rsidR="009B5126" w:rsidRPr="00403C63">
        <w:rPr>
          <w:rFonts w:ascii="Century Gothic" w:eastAsia="Times New Roman" w:hAnsi="Century Gothic" w:cstheme="minorHAnsi"/>
          <w:color w:val="000000"/>
          <w:sz w:val="24"/>
          <w:szCs w:val="24"/>
        </w:rPr>
        <w:t>Wattle V</w:t>
      </w:r>
      <w:r w:rsidR="00C2319E" w:rsidRPr="00403C63">
        <w:rPr>
          <w:rFonts w:ascii="Century Gothic" w:eastAsia="Times New Roman" w:hAnsi="Century Gothic" w:cstheme="minorHAnsi"/>
          <w:color w:val="000000"/>
          <w:sz w:val="24"/>
          <w:szCs w:val="24"/>
        </w:rPr>
        <w:t xml:space="preserve">iew Primary School </w:t>
      </w:r>
      <w:r w:rsidRPr="00403C63">
        <w:rPr>
          <w:rFonts w:ascii="Century Gothic" w:eastAsia="Times New Roman" w:hAnsi="Century Gothic" w:cstheme="minorHAnsi"/>
          <w:color w:val="000000"/>
          <w:sz w:val="24"/>
          <w:szCs w:val="24"/>
        </w:rPr>
        <w:t>at risk of anaphylaxis</w:t>
      </w:r>
    </w:p>
    <w:p w14:paraId="6EEECD18" w14:textId="1D5A9D58" w:rsidR="00107AF0" w:rsidRPr="00403C63" w:rsidRDefault="00107AF0" w:rsidP="004F6C4D">
      <w:pPr>
        <w:pStyle w:val="ListParagraph"/>
        <w:numPr>
          <w:ilvl w:val="0"/>
          <w:numId w:val="33"/>
        </w:numPr>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accessibility of adrenaline auto-injectors supplied by parents</w:t>
      </w:r>
    </w:p>
    <w:p w14:paraId="2A57F3A0" w14:textId="57D99F84" w:rsidR="00107AF0" w:rsidRPr="00403C63" w:rsidRDefault="00107AF0" w:rsidP="004F6C4D">
      <w:pPr>
        <w:pStyle w:val="ListParagraph"/>
        <w:numPr>
          <w:ilvl w:val="0"/>
          <w:numId w:val="33"/>
        </w:numPr>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availability of a sufficient supply of auto-adrenaline injectors for general use in different locations at the school, as well as at c</w:t>
      </w:r>
      <w:r w:rsidR="00851CCD" w:rsidRPr="00403C63">
        <w:rPr>
          <w:rFonts w:ascii="Century Gothic" w:eastAsia="Times New Roman" w:hAnsi="Century Gothic" w:cstheme="minorHAnsi"/>
          <w:color w:val="000000"/>
          <w:sz w:val="24"/>
          <w:szCs w:val="24"/>
        </w:rPr>
        <w:t>amps, excursions and events</w:t>
      </w:r>
      <w:r w:rsidRPr="00403C63">
        <w:rPr>
          <w:rFonts w:ascii="Century Gothic" w:eastAsia="Times New Roman" w:hAnsi="Century Gothic" w:cstheme="minorHAnsi"/>
          <w:color w:val="000000"/>
          <w:sz w:val="24"/>
          <w:szCs w:val="24"/>
        </w:rPr>
        <w:t xml:space="preserve"> </w:t>
      </w:r>
    </w:p>
    <w:p w14:paraId="36782E32" w14:textId="2AC011DD" w:rsidR="00107AF0" w:rsidRPr="00403C63" w:rsidRDefault="00107AF0" w:rsidP="004F6C4D">
      <w:pPr>
        <w:pStyle w:val="ListParagraph"/>
        <w:numPr>
          <w:ilvl w:val="0"/>
          <w:numId w:val="33"/>
        </w:numPr>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the limited life span of adrenaline auto-injectors, and the need for general use adrenaline auto-injectors to be replaced when used or prior to expiry. </w:t>
      </w:r>
    </w:p>
    <w:p w14:paraId="364DE50B" w14:textId="77777777" w:rsidR="00211A00" w:rsidRPr="00403C63" w:rsidRDefault="00211A00"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 xml:space="preserve">Emergency Response </w:t>
      </w:r>
    </w:p>
    <w:p w14:paraId="1A94D9A2" w14:textId="7F0A183A" w:rsidR="00521B0E" w:rsidRPr="00403C63" w:rsidRDefault="00521B0E" w:rsidP="004F6C4D">
      <w:pPr>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738DA57C" w14:textId="583707E7" w:rsidR="004B3F60" w:rsidRPr="00403C63" w:rsidRDefault="004B3F60" w:rsidP="004F6C4D">
      <w:pPr>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A complete and up to date list of students identified as being at risk of anaphylaxis is maintained by </w:t>
      </w:r>
      <w:r w:rsidR="00C2319E" w:rsidRPr="00403C63">
        <w:rPr>
          <w:rFonts w:ascii="Century Gothic" w:eastAsia="Times New Roman" w:hAnsi="Century Gothic" w:cstheme="minorHAnsi"/>
          <w:color w:val="000000"/>
          <w:sz w:val="24"/>
          <w:szCs w:val="24"/>
        </w:rPr>
        <w:t xml:space="preserve">the first aid officer and stored in the First Aid Room.  </w:t>
      </w:r>
      <w:r w:rsidRPr="00403C63">
        <w:rPr>
          <w:rFonts w:ascii="Century Gothic" w:eastAsia="Times New Roman" w:hAnsi="Century Gothic" w:cstheme="minorHAnsi"/>
          <w:color w:val="000000"/>
          <w:sz w:val="24"/>
          <w:szCs w:val="24"/>
        </w:rPr>
        <w:t xml:space="preserve">For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14:paraId="070637E6" w14:textId="1F85088C" w:rsidR="00211A00" w:rsidRPr="00403C63" w:rsidRDefault="00211A00" w:rsidP="004F6C4D">
      <w:pPr>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If a student experiences an anaphylactic reaction at school</w:t>
      </w:r>
      <w:r w:rsidR="00521B0E" w:rsidRPr="00403C63">
        <w:rPr>
          <w:rFonts w:ascii="Century Gothic" w:eastAsia="Times New Roman" w:hAnsi="Century Gothic" w:cstheme="minorHAnsi"/>
          <w:color w:val="000000"/>
          <w:sz w:val="24"/>
          <w:szCs w:val="24"/>
        </w:rPr>
        <w:t xml:space="preserve"> or during a school activity,</w:t>
      </w:r>
      <w:r w:rsidRPr="00403C63">
        <w:rPr>
          <w:rFonts w:ascii="Century Gothic" w:eastAsia="Times New Roman" w:hAnsi="Century Gothic" w:cstheme="minorHAnsi"/>
          <w:color w:val="000000"/>
          <w:sz w:val="24"/>
          <w:szCs w:val="24"/>
        </w:rPr>
        <w:t xml:space="preserve"> sch</w:t>
      </w:r>
      <w:r w:rsidR="00CC6C50" w:rsidRPr="00403C63">
        <w:rPr>
          <w:rFonts w:ascii="Century Gothic" w:eastAsia="Times New Roman" w:hAnsi="Century Gothic" w:cstheme="minorHAnsi"/>
          <w:color w:val="000000"/>
          <w:sz w:val="24"/>
          <w:szCs w:val="24"/>
        </w:rPr>
        <w:t>ool staff must:</w:t>
      </w:r>
    </w:p>
    <w:tbl>
      <w:tblPr>
        <w:tblStyle w:val="TableGrid1"/>
        <w:tblW w:w="10485" w:type="dxa"/>
        <w:tblLook w:val="04A0" w:firstRow="1" w:lastRow="0" w:firstColumn="1" w:lastColumn="0" w:noHBand="0" w:noVBand="1"/>
      </w:tblPr>
      <w:tblGrid>
        <w:gridCol w:w="988"/>
        <w:gridCol w:w="9497"/>
      </w:tblGrid>
      <w:tr w:rsidR="00CC6C50" w:rsidRPr="00403C63" w14:paraId="7FA81801" w14:textId="77777777" w:rsidTr="00C2319E">
        <w:tc>
          <w:tcPr>
            <w:tcW w:w="988" w:type="dxa"/>
          </w:tcPr>
          <w:p w14:paraId="5350492D" w14:textId="77777777" w:rsidR="00CC6C50" w:rsidRPr="00403C63" w:rsidRDefault="00CC6C50" w:rsidP="004F6C4D">
            <w:pPr>
              <w:jc w:val="both"/>
              <w:rPr>
                <w:rFonts w:ascii="Century Gothic" w:hAnsi="Century Gothic" w:cstheme="minorHAnsi"/>
                <w:b/>
                <w:sz w:val="24"/>
                <w:szCs w:val="24"/>
              </w:rPr>
            </w:pPr>
            <w:r w:rsidRPr="00403C63">
              <w:rPr>
                <w:rFonts w:ascii="Century Gothic" w:hAnsi="Century Gothic" w:cstheme="minorHAnsi"/>
                <w:b/>
                <w:sz w:val="24"/>
                <w:szCs w:val="24"/>
              </w:rPr>
              <w:t>Step</w:t>
            </w:r>
          </w:p>
        </w:tc>
        <w:tc>
          <w:tcPr>
            <w:tcW w:w="9497" w:type="dxa"/>
          </w:tcPr>
          <w:p w14:paraId="4A14164B" w14:textId="77777777" w:rsidR="00CC6C50" w:rsidRPr="00403C63" w:rsidRDefault="00CC6C50" w:rsidP="004F6C4D">
            <w:pPr>
              <w:jc w:val="both"/>
              <w:rPr>
                <w:rFonts w:ascii="Century Gothic" w:hAnsi="Century Gothic" w:cstheme="minorHAnsi"/>
                <w:b/>
                <w:sz w:val="24"/>
                <w:szCs w:val="24"/>
              </w:rPr>
            </w:pPr>
            <w:r w:rsidRPr="00403C63">
              <w:rPr>
                <w:rFonts w:ascii="Century Gothic" w:hAnsi="Century Gothic" w:cstheme="minorHAnsi"/>
                <w:b/>
                <w:sz w:val="24"/>
                <w:szCs w:val="24"/>
              </w:rPr>
              <w:t>Action</w:t>
            </w:r>
          </w:p>
        </w:tc>
      </w:tr>
      <w:tr w:rsidR="00CC6C50" w:rsidRPr="00403C63" w14:paraId="00A6247E" w14:textId="77777777" w:rsidTr="00C2319E">
        <w:tc>
          <w:tcPr>
            <w:tcW w:w="988" w:type="dxa"/>
          </w:tcPr>
          <w:p w14:paraId="6EADD99E" w14:textId="77777777" w:rsidR="00CC6C50" w:rsidRPr="00403C63" w:rsidRDefault="00CC6C50" w:rsidP="004F6C4D">
            <w:pPr>
              <w:numPr>
                <w:ilvl w:val="0"/>
                <w:numId w:val="22"/>
              </w:numPr>
              <w:contextualSpacing/>
              <w:jc w:val="both"/>
              <w:rPr>
                <w:rFonts w:ascii="Century Gothic" w:hAnsi="Century Gothic" w:cstheme="minorHAnsi"/>
                <w:sz w:val="24"/>
                <w:szCs w:val="24"/>
              </w:rPr>
            </w:pPr>
          </w:p>
        </w:tc>
        <w:tc>
          <w:tcPr>
            <w:tcW w:w="9497" w:type="dxa"/>
          </w:tcPr>
          <w:p w14:paraId="380AFC4B" w14:textId="3436B7C2" w:rsidR="00110FEA" w:rsidRPr="00403C63" w:rsidRDefault="00110FEA" w:rsidP="004F6C4D">
            <w:pPr>
              <w:pStyle w:val="ListParagraph"/>
              <w:numPr>
                <w:ilvl w:val="0"/>
                <w:numId w:val="26"/>
              </w:numPr>
              <w:jc w:val="both"/>
              <w:rPr>
                <w:rFonts w:ascii="Century Gothic" w:hAnsi="Century Gothic" w:cstheme="minorHAnsi"/>
                <w:sz w:val="24"/>
                <w:szCs w:val="24"/>
              </w:rPr>
            </w:pPr>
            <w:r w:rsidRPr="00403C63">
              <w:rPr>
                <w:rFonts w:ascii="Century Gothic" w:hAnsi="Century Gothic" w:cstheme="minorHAnsi"/>
                <w:sz w:val="24"/>
                <w:szCs w:val="24"/>
              </w:rPr>
              <w:t>Lay the person flat</w:t>
            </w:r>
          </w:p>
          <w:p w14:paraId="2F56D8EA" w14:textId="28C30520" w:rsidR="00110FEA" w:rsidRPr="00403C63" w:rsidRDefault="00CC6C50" w:rsidP="004F6C4D">
            <w:pPr>
              <w:pStyle w:val="ListParagraph"/>
              <w:numPr>
                <w:ilvl w:val="0"/>
                <w:numId w:val="26"/>
              </w:numPr>
              <w:jc w:val="both"/>
              <w:rPr>
                <w:rFonts w:ascii="Century Gothic" w:hAnsi="Century Gothic" w:cstheme="minorHAnsi"/>
                <w:sz w:val="24"/>
                <w:szCs w:val="24"/>
              </w:rPr>
            </w:pPr>
            <w:r w:rsidRPr="00403C63">
              <w:rPr>
                <w:rFonts w:ascii="Century Gothic" w:hAnsi="Century Gothic" w:cstheme="minorHAnsi"/>
                <w:sz w:val="24"/>
                <w:szCs w:val="24"/>
              </w:rPr>
              <w:t>Do n</w:t>
            </w:r>
            <w:r w:rsidR="00110FEA" w:rsidRPr="00403C63">
              <w:rPr>
                <w:rFonts w:ascii="Century Gothic" w:hAnsi="Century Gothic" w:cstheme="minorHAnsi"/>
                <w:sz w:val="24"/>
                <w:szCs w:val="24"/>
              </w:rPr>
              <w:t>ot allow them to stand or walk</w:t>
            </w:r>
          </w:p>
          <w:p w14:paraId="1E827AF6" w14:textId="2FEFB730" w:rsidR="00CC6C50" w:rsidRPr="00403C63" w:rsidRDefault="00CC6C50" w:rsidP="004F6C4D">
            <w:pPr>
              <w:pStyle w:val="ListParagraph"/>
              <w:numPr>
                <w:ilvl w:val="0"/>
                <w:numId w:val="26"/>
              </w:numPr>
              <w:jc w:val="both"/>
              <w:rPr>
                <w:rFonts w:ascii="Century Gothic" w:hAnsi="Century Gothic" w:cstheme="minorHAnsi"/>
                <w:sz w:val="24"/>
                <w:szCs w:val="24"/>
              </w:rPr>
            </w:pPr>
            <w:r w:rsidRPr="00403C63">
              <w:rPr>
                <w:rFonts w:ascii="Century Gothic" w:hAnsi="Century Gothic" w:cstheme="minorHAnsi"/>
                <w:sz w:val="24"/>
                <w:szCs w:val="24"/>
              </w:rPr>
              <w:t>If breathing is difficult, allow them to sit</w:t>
            </w:r>
          </w:p>
          <w:p w14:paraId="0EB3ECE3" w14:textId="0760C2DF" w:rsidR="00CC6C50" w:rsidRPr="00403C63" w:rsidRDefault="00CC6C50" w:rsidP="004F6C4D">
            <w:pPr>
              <w:numPr>
                <w:ilvl w:val="0"/>
                <w:numId w:val="23"/>
              </w:numPr>
              <w:contextualSpacing/>
              <w:jc w:val="both"/>
              <w:rPr>
                <w:rFonts w:ascii="Century Gothic" w:hAnsi="Century Gothic" w:cstheme="minorHAnsi"/>
                <w:sz w:val="24"/>
                <w:szCs w:val="24"/>
              </w:rPr>
            </w:pPr>
            <w:r w:rsidRPr="00403C63">
              <w:rPr>
                <w:rFonts w:ascii="Century Gothic" w:hAnsi="Century Gothic" w:cstheme="minorHAnsi"/>
                <w:sz w:val="24"/>
                <w:szCs w:val="24"/>
              </w:rPr>
              <w:t>Be calm and reassuring</w:t>
            </w:r>
          </w:p>
          <w:p w14:paraId="279378D0" w14:textId="4CEB350C" w:rsidR="00CC6C50" w:rsidRPr="00403C63" w:rsidRDefault="00CC6C50" w:rsidP="004F6C4D">
            <w:pPr>
              <w:numPr>
                <w:ilvl w:val="0"/>
                <w:numId w:val="23"/>
              </w:numPr>
              <w:contextualSpacing/>
              <w:jc w:val="both"/>
              <w:rPr>
                <w:rFonts w:ascii="Century Gothic" w:hAnsi="Century Gothic" w:cstheme="minorHAnsi"/>
                <w:sz w:val="24"/>
                <w:szCs w:val="24"/>
              </w:rPr>
            </w:pPr>
            <w:r w:rsidRPr="00403C63">
              <w:rPr>
                <w:rFonts w:ascii="Century Gothic" w:hAnsi="Century Gothic" w:cstheme="minorHAnsi"/>
                <w:sz w:val="24"/>
                <w:szCs w:val="24"/>
              </w:rPr>
              <w:t>Do not leave them alone</w:t>
            </w:r>
          </w:p>
          <w:p w14:paraId="65773B13" w14:textId="77777777" w:rsidR="00C2319E" w:rsidRPr="00403C63" w:rsidRDefault="00CC6C50" w:rsidP="00C2319E">
            <w:pPr>
              <w:numPr>
                <w:ilvl w:val="0"/>
                <w:numId w:val="23"/>
              </w:numPr>
              <w:contextualSpacing/>
              <w:jc w:val="both"/>
              <w:rPr>
                <w:rFonts w:ascii="Century Gothic" w:hAnsi="Century Gothic" w:cstheme="minorHAnsi"/>
                <w:sz w:val="24"/>
                <w:szCs w:val="24"/>
              </w:rPr>
            </w:pPr>
            <w:r w:rsidRPr="00403C63">
              <w:rPr>
                <w:rFonts w:ascii="Century Gothic" w:hAnsi="Century Gothic" w:cstheme="minorHAnsi"/>
                <w:sz w:val="24"/>
                <w:szCs w:val="24"/>
              </w:rPr>
              <w:t>Seek assistance from another staff member or reliable student to locate the student’s adrenaline autoinjector or the school’s general use autoinjector, and the student’s Individual Anaphylaxis Management Plan</w:t>
            </w:r>
            <w:r w:rsidR="00107AF0" w:rsidRPr="00403C63">
              <w:rPr>
                <w:rFonts w:ascii="Century Gothic" w:hAnsi="Century Gothic" w:cstheme="minorHAnsi"/>
                <w:sz w:val="24"/>
                <w:szCs w:val="24"/>
              </w:rPr>
              <w:t xml:space="preserve">, stored at </w:t>
            </w:r>
            <w:r w:rsidR="00C2319E" w:rsidRPr="00403C63">
              <w:rPr>
                <w:rFonts w:ascii="Century Gothic" w:hAnsi="Century Gothic" w:cstheme="minorHAnsi"/>
                <w:sz w:val="24"/>
                <w:szCs w:val="24"/>
              </w:rPr>
              <w:t xml:space="preserve">First Aid Room.  </w:t>
            </w:r>
          </w:p>
          <w:p w14:paraId="7AE364FC" w14:textId="109CABCB" w:rsidR="00CC6C50" w:rsidRPr="00403C63" w:rsidRDefault="00CC6C50" w:rsidP="00C2319E">
            <w:pPr>
              <w:numPr>
                <w:ilvl w:val="0"/>
                <w:numId w:val="23"/>
              </w:numPr>
              <w:contextualSpacing/>
              <w:jc w:val="both"/>
              <w:rPr>
                <w:rFonts w:ascii="Century Gothic" w:hAnsi="Century Gothic" w:cstheme="minorHAnsi"/>
                <w:sz w:val="24"/>
                <w:szCs w:val="24"/>
              </w:rPr>
            </w:pPr>
            <w:r w:rsidRPr="00403C63">
              <w:rPr>
                <w:rFonts w:ascii="Century Gothic" w:hAnsi="Century Gothic" w:cstheme="minorHAnsi"/>
                <w:sz w:val="24"/>
                <w:szCs w:val="24"/>
              </w:rPr>
              <w:t>If the student’s plan is not immediately available,</w:t>
            </w:r>
            <w:r w:rsidR="00110FEA" w:rsidRPr="00403C63">
              <w:rPr>
                <w:rFonts w:ascii="Century Gothic" w:hAnsi="Century Gothic" w:cstheme="minorHAnsi"/>
                <w:sz w:val="24"/>
                <w:szCs w:val="24"/>
              </w:rPr>
              <w:t xml:space="preserve"> or they appear to be experiencing a </w:t>
            </w:r>
            <w:proofErr w:type="gramStart"/>
            <w:r w:rsidR="00110FEA" w:rsidRPr="00403C63">
              <w:rPr>
                <w:rFonts w:ascii="Century Gothic" w:hAnsi="Century Gothic" w:cstheme="minorHAnsi"/>
                <w:sz w:val="24"/>
                <w:szCs w:val="24"/>
              </w:rPr>
              <w:t>first time</w:t>
            </w:r>
            <w:proofErr w:type="gramEnd"/>
            <w:r w:rsidR="00110FEA" w:rsidRPr="00403C63">
              <w:rPr>
                <w:rFonts w:ascii="Century Gothic" w:hAnsi="Century Gothic" w:cstheme="minorHAnsi"/>
                <w:sz w:val="24"/>
                <w:szCs w:val="24"/>
              </w:rPr>
              <w:t xml:space="preserve"> reaction, </w:t>
            </w:r>
            <w:r w:rsidRPr="00403C63">
              <w:rPr>
                <w:rFonts w:ascii="Century Gothic" w:hAnsi="Century Gothic" w:cstheme="minorHAnsi"/>
                <w:sz w:val="24"/>
                <w:szCs w:val="24"/>
              </w:rPr>
              <w:t>follow steps 2 to 5</w:t>
            </w:r>
          </w:p>
        </w:tc>
      </w:tr>
      <w:tr w:rsidR="00CC6C50" w:rsidRPr="00403C63" w14:paraId="2D1EFAB0" w14:textId="77777777" w:rsidTr="00C2319E">
        <w:tc>
          <w:tcPr>
            <w:tcW w:w="988" w:type="dxa"/>
          </w:tcPr>
          <w:p w14:paraId="00D29C84" w14:textId="77777777" w:rsidR="00CC6C50" w:rsidRPr="00403C63" w:rsidRDefault="00CC6C50" w:rsidP="004F6C4D">
            <w:pPr>
              <w:numPr>
                <w:ilvl w:val="0"/>
                <w:numId w:val="22"/>
              </w:numPr>
              <w:contextualSpacing/>
              <w:jc w:val="both"/>
              <w:rPr>
                <w:rFonts w:ascii="Century Gothic" w:hAnsi="Century Gothic" w:cstheme="minorHAnsi"/>
                <w:sz w:val="24"/>
                <w:szCs w:val="24"/>
              </w:rPr>
            </w:pPr>
          </w:p>
        </w:tc>
        <w:tc>
          <w:tcPr>
            <w:tcW w:w="9497" w:type="dxa"/>
          </w:tcPr>
          <w:p w14:paraId="013E8AB9" w14:textId="0EDBE917" w:rsidR="00CC6C50" w:rsidRPr="00403C63" w:rsidRDefault="00CC6C50" w:rsidP="004F6C4D">
            <w:pPr>
              <w:jc w:val="both"/>
              <w:rPr>
                <w:rFonts w:ascii="Century Gothic" w:hAnsi="Century Gothic" w:cstheme="minorHAnsi"/>
                <w:sz w:val="24"/>
                <w:szCs w:val="24"/>
              </w:rPr>
            </w:pPr>
            <w:r w:rsidRPr="00403C63">
              <w:rPr>
                <w:rFonts w:ascii="Century Gothic" w:hAnsi="Century Gothic" w:cstheme="minorHAnsi"/>
                <w:sz w:val="24"/>
                <w:szCs w:val="24"/>
              </w:rPr>
              <w:t>Administer an EpiPen</w:t>
            </w:r>
            <w:r w:rsidR="00110FEA" w:rsidRPr="00403C63">
              <w:rPr>
                <w:rFonts w:ascii="Century Gothic" w:hAnsi="Century Gothic" w:cstheme="minorHAnsi"/>
                <w:sz w:val="24"/>
                <w:szCs w:val="24"/>
              </w:rPr>
              <w:t xml:space="preserve"> or EpiPen Jr (if the student is under 20kg)</w:t>
            </w:r>
          </w:p>
          <w:p w14:paraId="2A433D48" w14:textId="48B59C7E" w:rsidR="00CC6C50" w:rsidRPr="00403C63" w:rsidRDefault="00CC6C50" w:rsidP="004F6C4D">
            <w:pPr>
              <w:pStyle w:val="ListParagraph"/>
              <w:numPr>
                <w:ilvl w:val="0"/>
                <w:numId w:val="27"/>
              </w:numPr>
              <w:jc w:val="both"/>
              <w:rPr>
                <w:rFonts w:ascii="Century Gothic" w:hAnsi="Century Gothic" w:cstheme="minorHAnsi"/>
                <w:sz w:val="24"/>
                <w:szCs w:val="24"/>
              </w:rPr>
            </w:pPr>
            <w:r w:rsidRPr="00403C63">
              <w:rPr>
                <w:rFonts w:ascii="Century Gothic" w:hAnsi="Century Gothic" w:cstheme="minorHAnsi"/>
                <w:sz w:val="24"/>
                <w:szCs w:val="24"/>
              </w:rPr>
              <w:t>Remove from plastic container</w:t>
            </w:r>
          </w:p>
          <w:p w14:paraId="4A7397B0" w14:textId="77777777" w:rsidR="00CC6C50" w:rsidRPr="00403C63" w:rsidRDefault="00CC6C50" w:rsidP="004F6C4D">
            <w:pPr>
              <w:pStyle w:val="ListParagraph"/>
              <w:numPr>
                <w:ilvl w:val="0"/>
                <w:numId w:val="27"/>
              </w:numPr>
              <w:jc w:val="both"/>
              <w:rPr>
                <w:rFonts w:ascii="Century Gothic" w:hAnsi="Century Gothic" w:cstheme="minorHAnsi"/>
                <w:sz w:val="24"/>
                <w:szCs w:val="24"/>
              </w:rPr>
            </w:pPr>
            <w:r w:rsidRPr="00403C63">
              <w:rPr>
                <w:rFonts w:ascii="Century Gothic" w:hAnsi="Century Gothic" w:cstheme="minorHAnsi"/>
                <w:sz w:val="24"/>
                <w:szCs w:val="24"/>
              </w:rPr>
              <w:t>Form a fist around the EpiPen and pull of the blue safety release (cap)</w:t>
            </w:r>
          </w:p>
          <w:p w14:paraId="62C37698" w14:textId="2589E150" w:rsidR="00CC6C50" w:rsidRPr="00403C63" w:rsidRDefault="00CC6C50" w:rsidP="004F6C4D">
            <w:pPr>
              <w:pStyle w:val="ListParagraph"/>
              <w:numPr>
                <w:ilvl w:val="0"/>
                <w:numId w:val="27"/>
              </w:numPr>
              <w:jc w:val="both"/>
              <w:rPr>
                <w:rFonts w:ascii="Century Gothic" w:hAnsi="Century Gothic" w:cstheme="minorHAnsi"/>
                <w:sz w:val="24"/>
                <w:szCs w:val="24"/>
              </w:rPr>
            </w:pPr>
            <w:r w:rsidRPr="00403C63">
              <w:rPr>
                <w:rFonts w:ascii="Century Gothic" w:hAnsi="Century Gothic" w:cstheme="minorHAnsi"/>
                <w:sz w:val="24"/>
                <w:szCs w:val="24"/>
              </w:rPr>
              <w:t>Place orange end agains</w:t>
            </w:r>
            <w:r w:rsidR="00110FEA" w:rsidRPr="00403C63">
              <w:rPr>
                <w:rFonts w:ascii="Century Gothic" w:hAnsi="Century Gothic" w:cstheme="minorHAnsi"/>
                <w:sz w:val="24"/>
                <w:szCs w:val="24"/>
              </w:rPr>
              <w:t>t</w:t>
            </w:r>
            <w:r w:rsidRPr="00403C63">
              <w:rPr>
                <w:rFonts w:ascii="Century Gothic" w:hAnsi="Century Gothic" w:cstheme="minorHAnsi"/>
                <w:sz w:val="24"/>
                <w:szCs w:val="24"/>
              </w:rPr>
              <w:t xml:space="preserve"> the student’s outer mid-thigh (with or without clothing)</w:t>
            </w:r>
          </w:p>
          <w:p w14:paraId="627093A0" w14:textId="77777777" w:rsidR="00CC6C50" w:rsidRPr="00403C63" w:rsidRDefault="00CC6C50" w:rsidP="004F6C4D">
            <w:pPr>
              <w:pStyle w:val="ListParagraph"/>
              <w:numPr>
                <w:ilvl w:val="0"/>
                <w:numId w:val="27"/>
              </w:numPr>
              <w:jc w:val="both"/>
              <w:rPr>
                <w:rFonts w:ascii="Century Gothic" w:hAnsi="Century Gothic" w:cstheme="minorHAnsi"/>
                <w:sz w:val="24"/>
                <w:szCs w:val="24"/>
              </w:rPr>
            </w:pPr>
            <w:r w:rsidRPr="00403C63">
              <w:rPr>
                <w:rFonts w:ascii="Century Gothic" w:hAnsi="Century Gothic" w:cstheme="minorHAnsi"/>
                <w:sz w:val="24"/>
                <w:szCs w:val="24"/>
              </w:rPr>
              <w:t>Push down hard until a click is heard or felt and hold in place for 3 seconds</w:t>
            </w:r>
          </w:p>
          <w:p w14:paraId="5DC5A442" w14:textId="77777777" w:rsidR="00CC6C50" w:rsidRPr="00403C63" w:rsidRDefault="00CC6C50" w:rsidP="004F6C4D">
            <w:pPr>
              <w:pStyle w:val="ListParagraph"/>
              <w:numPr>
                <w:ilvl w:val="0"/>
                <w:numId w:val="27"/>
              </w:numPr>
              <w:jc w:val="both"/>
              <w:rPr>
                <w:rFonts w:ascii="Century Gothic" w:hAnsi="Century Gothic" w:cstheme="minorHAnsi"/>
                <w:sz w:val="24"/>
                <w:szCs w:val="24"/>
              </w:rPr>
            </w:pPr>
            <w:r w:rsidRPr="00403C63">
              <w:rPr>
                <w:rFonts w:ascii="Century Gothic" w:hAnsi="Century Gothic" w:cstheme="minorHAnsi"/>
                <w:sz w:val="24"/>
                <w:szCs w:val="24"/>
              </w:rPr>
              <w:t>Remove EpiPen</w:t>
            </w:r>
          </w:p>
          <w:p w14:paraId="0F053706" w14:textId="77777777" w:rsidR="00CC6C50" w:rsidRPr="00403C63" w:rsidRDefault="00CC6C50" w:rsidP="004F6C4D">
            <w:pPr>
              <w:pStyle w:val="ListParagraph"/>
              <w:numPr>
                <w:ilvl w:val="0"/>
                <w:numId w:val="27"/>
              </w:numPr>
              <w:jc w:val="both"/>
              <w:rPr>
                <w:rFonts w:ascii="Century Gothic" w:hAnsi="Century Gothic" w:cstheme="minorHAnsi"/>
                <w:sz w:val="24"/>
                <w:szCs w:val="24"/>
              </w:rPr>
            </w:pPr>
            <w:r w:rsidRPr="00403C63">
              <w:rPr>
                <w:rFonts w:ascii="Century Gothic" w:hAnsi="Century Gothic" w:cstheme="minorHAnsi"/>
                <w:sz w:val="24"/>
                <w:szCs w:val="24"/>
              </w:rPr>
              <w:t>Note the time the EpiPen is administered</w:t>
            </w:r>
          </w:p>
          <w:p w14:paraId="58721F13" w14:textId="72D00DBA" w:rsidR="00CC6C50" w:rsidRPr="00403C63" w:rsidRDefault="00CC6C50" w:rsidP="004F6C4D">
            <w:pPr>
              <w:pStyle w:val="ListParagraph"/>
              <w:numPr>
                <w:ilvl w:val="0"/>
                <w:numId w:val="27"/>
              </w:numPr>
              <w:jc w:val="both"/>
              <w:rPr>
                <w:rFonts w:ascii="Century Gothic" w:hAnsi="Century Gothic" w:cstheme="minorHAnsi"/>
                <w:b/>
                <w:sz w:val="24"/>
                <w:szCs w:val="24"/>
              </w:rPr>
            </w:pPr>
            <w:r w:rsidRPr="00403C63">
              <w:rPr>
                <w:rFonts w:ascii="Century Gothic" w:hAnsi="Century Gothic" w:cstheme="minorHAnsi"/>
                <w:sz w:val="24"/>
                <w:szCs w:val="24"/>
              </w:rPr>
              <w:t>Retain the used EpiPen to be handed to ambulance paramedics along with the time of administration</w:t>
            </w:r>
            <w:r w:rsidRPr="00403C63">
              <w:rPr>
                <w:rFonts w:ascii="Century Gothic" w:hAnsi="Century Gothic" w:cstheme="minorHAnsi"/>
                <w:b/>
                <w:sz w:val="24"/>
                <w:szCs w:val="24"/>
              </w:rPr>
              <w:t xml:space="preserve"> </w:t>
            </w:r>
          </w:p>
        </w:tc>
      </w:tr>
      <w:tr w:rsidR="00CC6C50" w:rsidRPr="00403C63" w14:paraId="4EFE3DBA" w14:textId="77777777" w:rsidTr="00C2319E">
        <w:tc>
          <w:tcPr>
            <w:tcW w:w="988" w:type="dxa"/>
          </w:tcPr>
          <w:p w14:paraId="1884032A" w14:textId="77777777" w:rsidR="00CC6C50" w:rsidRPr="00403C63" w:rsidRDefault="00CC6C50" w:rsidP="004F6C4D">
            <w:pPr>
              <w:numPr>
                <w:ilvl w:val="0"/>
                <w:numId w:val="22"/>
              </w:numPr>
              <w:contextualSpacing/>
              <w:jc w:val="both"/>
              <w:rPr>
                <w:rFonts w:ascii="Century Gothic" w:hAnsi="Century Gothic" w:cstheme="minorHAnsi"/>
                <w:sz w:val="24"/>
                <w:szCs w:val="24"/>
              </w:rPr>
            </w:pPr>
          </w:p>
        </w:tc>
        <w:tc>
          <w:tcPr>
            <w:tcW w:w="9497" w:type="dxa"/>
          </w:tcPr>
          <w:p w14:paraId="07B1E72C" w14:textId="2862D7B5" w:rsidR="00CC6C50" w:rsidRPr="00403C63" w:rsidRDefault="00CC6C50" w:rsidP="004F6C4D">
            <w:pPr>
              <w:jc w:val="both"/>
              <w:rPr>
                <w:rFonts w:ascii="Century Gothic" w:hAnsi="Century Gothic" w:cstheme="minorHAnsi"/>
                <w:sz w:val="24"/>
                <w:szCs w:val="24"/>
              </w:rPr>
            </w:pPr>
            <w:r w:rsidRPr="00403C63">
              <w:rPr>
                <w:rFonts w:ascii="Century Gothic" w:hAnsi="Century Gothic" w:cstheme="minorHAnsi"/>
                <w:sz w:val="24"/>
                <w:szCs w:val="24"/>
              </w:rPr>
              <w:t>Call an ambulance (000)</w:t>
            </w:r>
          </w:p>
        </w:tc>
      </w:tr>
      <w:tr w:rsidR="00CC6C50" w:rsidRPr="00403C63" w14:paraId="651108C0" w14:textId="77777777" w:rsidTr="00C2319E">
        <w:tc>
          <w:tcPr>
            <w:tcW w:w="988" w:type="dxa"/>
          </w:tcPr>
          <w:p w14:paraId="0A92F1FF" w14:textId="77777777" w:rsidR="00CC6C50" w:rsidRPr="00403C63" w:rsidRDefault="00CC6C50" w:rsidP="004F6C4D">
            <w:pPr>
              <w:numPr>
                <w:ilvl w:val="0"/>
                <w:numId w:val="22"/>
              </w:numPr>
              <w:contextualSpacing/>
              <w:jc w:val="both"/>
              <w:rPr>
                <w:rFonts w:ascii="Century Gothic" w:hAnsi="Century Gothic" w:cstheme="minorHAnsi"/>
                <w:sz w:val="24"/>
                <w:szCs w:val="24"/>
              </w:rPr>
            </w:pPr>
          </w:p>
        </w:tc>
        <w:tc>
          <w:tcPr>
            <w:tcW w:w="9497" w:type="dxa"/>
          </w:tcPr>
          <w:p w14:paraId="17A6622D" w14:textId="05E27E9F" w:rsidR="00CC6C50" w:rsidRPr="00403C63" w:rsidRDefault="00CC6C50" w:rsidP="004F6C4D">
            <w:pPr>
              <w:jc w:val="both"/>
              <w:rPr>
                <w:rFonts w:ascii="Century Gothic" w:hAnsi="Century Gothic" w:cstheme="minorHAnsi"/>
                <w:sz w:val="24"/>
                <w:szCs w:val="24"/>
              </w:rPr>
            </w:pPr>
            <w:r w:rsidRPr="00403C63">
              <w:rPr>
                <w:rFonts w:ascii="Century Gothic" w:hAnsi="Century Gothic" w:cstheme="minorHAnsi"/>
                <w:sz w:val="24"/>
                <w:szCs w:val="24"/>
              </w:rPr>
              <w:t>If there is no improvement or severe symptoms progress (as described in the ASCIA Action Plan for Anaphylaxis), further adrenaline doses may be administered every five minutes, if other adrenaline autoinjectors are available.</w:t>
            </w:r>
          </w:p>
        </w:tc>
      </w:tr>
      <w:tr w:rsidR="00CC6C50" w:rsidRPr="00403C63" w14:paraId="7AE072D7" w14:textId="77777777" w:rsidTr="00C2319E">
        <w:tc>
          <w:tcPr>
            <w:tcW w:w="988" w:type="dxa"/>
          </w:tcPr>
          <w:p w14:paraId="5989ABA1" w14:textId="77777777" w:rsidR="00CC6C50" w:rsidRPr="00403C63" w:rsidRDefault="00CC6C50" w:rsidP="004F6C4D">
            <w:pPr>
              <w:numPr>
                <w:ilvl w:val="0"/>
                <w:numId w:val="22"/>
              </w:numPr>
              <w:contextualSpacing/>
              <w:jc w:val="both"/>
              <w:rPr>
                <w:rFonts w:ascii="Century Gothic" w:hAnsi="Century Gothic" w:cstheme="minorHAnsi"/>
                <w:sz w:val="24"/>
                <w:szCs w:val="24"/>
              </w:rPr>
            </w:pPr>
          </w:p>
        </w:tc>
        <w:tc>
          <w:tcPr>
            <w:tcW w:w="9497" w:type="dxa"/>
          </w:tcPr>
          <w:p w14:paraId="118A1F53" w14:textId="0AB3E766" w:rsidR="00CC6C50" w:rsidRPr="00403C63" w:rsidRDefault="00CC6C50" w:rsidP="004F6C4D">
            <w:pPr>
              <w:jc w:val="both"/>
              <w:rPr>
                <w:rFonts w:ascii="Century Gothic" w:hAnsi="Century Gothic" w:cstheme="minorHAnsi"/>
                <w:sz w:val="24"/>
                <w:szCs w:val="24"/>
              </w:rPr>
            </w:pPr>
            <w:r w:rsidRPr="00403C63">
              <w:rPr>
                <w:rFonts w:ascii="Century Gothic" w:hAnsi="Century Gothic" w:cstheme="minorHAnsi"/>
                <w:sz w:val="24"/>
                <w:szCs w:val="24"/>
              </w:rPr>
              <w:t>Contact the student’s emergency contacts.</w:t>
            </w:r>
          </w:p>
        </w:tc>
      </w:tr>
    </w:tbl>
    <w:p w14:paraId="184B348E" w14:textId="77777777" w:rsidR="00CC6C50" w:rsidRPr="00403C63" w:rsidRDefault="00CC6C50" w:rsidP="004F6C4D">
      <w:pPr>
        <w:spacing w:after="84" w:line="240" w:lineRule="auto"/>
        <w:jc w:val="both"/>
        <w:rPr>
          <w:rFonts w:ascii="Century Gothic" w:eastAsia="Times New Roman" w:hAnsi="Century Gothic" w:cstheme="minorHAnsi"/>
          <w:color w:val="000000"/>
          <w:sz w:val="24"/>
          <w:szCs w:val="24"/>
        </w:rPr>
      </w:pPr>
    </w:p>
    <w:p w14:paraId="0C0BF0BF" w14:textId="59B4CF80" w:rsidR="004B3F60" w:rsidRPr="00403C63" w:rsidRDefault="004B3F60" w:rsidP="004F6C4D">
      <w:pPr>
        <w:spacing w:after="84"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If</w:t>
      </w:r>
      <w:r w:rsidR="00CC6C50" w:rsidRPr="00403C63">
        <w:rPr>
          <w:rFonts w:ascii="Century Gothic" w:eastAsia="Times New Roman" w:hAnsi="Century Gothic" w:cstheme="minorHAnsi"/>
          <w:color w:val="000000"/>
          <w:sz w:val="24"/>
          <w:szCs w:val="24"/>
        </w:rPr>
        <w:t xml:space="preserve"> a student appears to be having a severe </w:t>
      </w:r>
      <w:r w:rsidR="00045FB6" w:rsidRPr="00403C63">
        <w:rPr>
          <w:rFonts w:ascii="Century Gothic" w:eastAsia="Times New Roman" w:hAnsi="Century Gothic" w:cstheme="minorHAnsi"/>
          <w:color w:val="000000"/>
          <w:sz w:val="24"/>
          <w:szCs w:val="24"/>
        </w:rPr>
        <w:t xml:space="preserve">allergic </w:t>
      </w:r>
      <w:proofErr w:type="gramStart"/>
      <w:r w:rsidR="00CC6C50" w:rsidRPr="00403C63">
        <w:rPr>
          <w:rFonts w:ascii="Century Gothic" w:eastAsia="Times New Roman" w:hAnsi="Century Gothic" w:cstheme="minorHAnsi"/>
          <w:color w:val="000000"/>
          <w:sz w:val="24"/>
          <w:szCs w:val="24"/>
        </w:rPr>
        <w:t>reaction, but</w:t>
      </w:r>
      <w:proofErr w:type="gramEnd"/>
      <w:r w:rsidR="00CC6C50" w:rsidRPr="00403C63">
        <w:rPr>
          <w:rFonts w:ascii="Century Gothic" w:eastAsia="Times New Roman" w:hAnsi="Century Gothic" w:cstheme="minorHAnsi"/>
          <w:color w:val="000000"/>
          <w:sz w:val="24"/>
          <w:szCs w:val="24"/>
        </w:rPr>
        <w:t xml:space="preserve"> has not been previously diagnosed with an allergy or being at risk of anaphylaxis, school staff should follow steps 2 – 5 as above. </w:t>
      </w:r>
    </w:p>
    <w:p w14:paraId="5521B271" w14:textId="3A5DE490" w:rsidR="00211A00" w:rsidRPr="00403C63" w:rsidRDefault="004B3F60" w:rsidP="004F6C4D">
      <w:pPr>
        <w:spacing w:after="84" w:line="240" w:lineRule="auto"/>
        <w:jc w:val="both"/>
        <w:rPr>
          <w:rFonts w:ascii="Century Gothic" w:hAnsi="Century Gothic"/>
          <w:b/>
          <w:color w:val="000000" w:themeColor="text1"/>
          <w:sz w:val="24"/>
          <w:szCs w:val="24"/>
        </w:rPr>
      </w:pPr>
      <w:r w:rsidRPr="00403C63">
        <w:rPr>
          <w:rFonts w:ascii="Century Gothic" w:eastAsia="Times New Roman" w:hAnsi="Century Gothic" w:cstheme="minorHAnsi"/>
          <w:color w:val="000000"/>
          <w:sz w:val="24"/>
          <w:szCs w:val="24"/>
        </w:rPr>
        <w:t xml:space="preserve">[Note: </w:t>
      </w:r>
      <w:r w:rsidR="00172FF7" w:rsidRPr="00403C63">
        <w:rPr>
          <w:rFonts w:ascii="Century Gothic" w:eastAsia="Times New Roman" w:hAnsi="Century Gothic" w:cstheme="minorHAnsi"/>
          <w:color w:val="000000"/>
          <w:sz w:val="24"/>
          <w:szCs w:val="24"/>
        </w:rPr>
        <w:t>If in doubt, it is better to use an adrenaline autoinjector than not use it, even if in hindsight the reaction is not anaphylaxis. Under-treatment of anaphylaxis is more harmful and potentially life threatening than over treatment of a mild to moderate allergic reaction.</w:t>
      </w:r>
      <w:r w:rsidRPr="00403C63">
        <w:rPr>
          <w:rFonts w:ascii="Century Gothic" w:eastAsia="Times New Roman" w:hAnsi="Century Gothic" w:cstheme="minorHAnsi"/>
          <w:color w:val="000000"/>
          <w:sz w:val="24"/>
          <w:szCs w:val="24"/>
        </w:rPr>
        <w:t xml:space="preserve"> Refer to page 41 of the </w:t>
      </w:r>
      <w:hyperlink r:id="rId14" w:history="1">
        <w:r w:rsidRPr="00403C63">
          <w:rPr>
            <w:rStyle w:val="Hyperlink"/>
            <w:rFonts w:ascii="Century Gothic" w:eastAsia="Times New Roman" w:hAnsi="Century Gothic" w:cstheme="minorHAnsi"/>
            <w:sz w:val="24"/>
            <w:szCs w:val="24"/>
          </w:rPr>
          <w:t>Anaph</w:t>
        </w:r>
        <w:r w:rsidRPr="00403C63">
          <w:rPr>
            <w:rStyle w:val="Hyperlink"/>
            <w:rFonts w:ascii="Century Gothic" w:eastAsia="Times New Roman" w:hAnsi="Century Gothic" w:cstheme="minorHAnsi"/>
            <w:sz w:val="24"/>
            <w:szCs w:val="24"/>
          </w:rPr>
          <w:t>y</w:t>
        </w:r>
        <w:r w:rsidRPr="00403C63">
          <w:rPr>
            <w:rStyle w:val="Hyperlink"/>
            <w:rFonts w:ascii="Century Gothic" w:eastAsia="Times New Roman" w:hAnsi="Century Gothic" w:cstheme="minorHAnsi"/>
            <w:sz w:val="24"/>
            <w:szCs w:val="24"/>
          </w:rPr>
          <w:t>laxis</w:t>
        </w:r>
        <w:r w:rsidR="00851CCD" w:rsidRPr="00403C63">
          <w:rPr>
            <w:rStyle w:val="Hyperlink"/>
            <w:rFonts w:ascii="Century Gothic" w:eastAsia="Times New Roman" w:hAnsi="Century Gothic" w:cstheme="minorHAnsi"/>
            <w:sz w:val="24"/>
            <w:szCs w:val="24"/>
          </w:rPr>
          <w:t xml:space="preserve"> Guidelines</w:t>
        </w:r>
      </w:hyperlink>
      <w:r w:rsidRPr="00403C63">
        <w:rPr>
          <w:rFonts w:ascii="Century Gothic" w:eastAsia="Times New Roman" w:hAnsi="Century Gothic" w:cstheme="minorHAnsi"/>
          <w:color w:val="000000"/>
          <w:sz w:val="24"/>
          <w:szCs w:val="24"/>
        </w:rPr>
        <w:t>]</w:t>
      </w:r>
      <w:r w:rsidR="00851CCD" w:rsidRPr="00403C63">
        <w:rPr>
          <w:rFonts w:ascii="Century Gothic" w:eastAsia="Times New Roman" w:hAnsi="Century Gothic" w:cstheme="minorHAnsi"/>
          <w:color w:val="000000"/>
          <w:sz w:val="24"/>
          <w:szCs w:val="24"/>
        </w:rPr>
        <w:t>.</w:t>
      </w:r>
    </w:p>
    <w:p w14:paraId="454BB4B8" w14:textId="586FD3EB" w:rsidR="006E70DC" w:rsidRPr="00403C63" w:rsidRDefault="006E70DC"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 xml:space="preserve">Communication Plan </w:t>
      </w:r>
    </w:p>
    <w:p w14:paraId="24573514" w14:textId="02F23850" w:rsidR="00531FC4" w:rsidRPr="00403C63" w:rsidRDefault="004B3F60" w:rsidP="004F6C4D">
      <w:pPr>
        <w:jc w:val="both"/>
        <w:rPr>
          <w:rFonts w:ascii="Century Gothic" w:hAnsi="Century Gothic"/>
          <w:sz w:val="24"/>
          <w:szCs w:val="24"/>
        </w:rPr>
      </w:pPr>
      <w:r w:rsidRPr="00403C63">
        <w:rPr>
          <w:rFonts w:ascii="Century Gothic" w:hAnsi="Century Gothic"/>
          <w:sz w:val="24"/>
          <w:szCs w:val="24"/>
        </w:rPr>
        <w:t xml:space="preserve">This policy will be available on </w:t>
      </w:r>
      <w:r w:rsidR="00985905" w:rsidRPr="00403C63">
        <w:rPr>
          <w:rFonts w:ascii="Century Gothic" w:hAnsi="Century Gothic"/>
          <w:sz w:val="24"/>
          <w:szCs w:val="24"/>
        </w:rPr>
        <w:t>Wattle</w:t>
      </w:r>
      <w:r w:rsidR="009B5126" w:rsidRPr="00403C63">
        <w:rPr>
          <w:rFonts w:ascii="Century Gothic" w:hAnsi="Century Gothic"/>
          <w:sz w:val="24"/>
          <w:szCs w:val="24"/>
        </w:rPr>
        <w:t xml:space="preserve"> V</w:t>
      </w:r>
      <w:r w:rsidR="00985905" w:rsidRPr="00403C63">
        <w:rPr>
          <w:rFonts w:ascii="Century Gothic" w:hAnsi="Century Gothic"/>
          <w:sz w:val="24"/>
          <w:szCs w:val="24"/>
        </w:rPr>
        <w:t xml:space="preserve">iew Primary School’s </w:t>
      </w:r>
      <w:r w:rsidRPr="00403C63">
        <w:rPr>
          <w:rFonts w:ascii="Century Gothic" w:hAnsi="Century Gothic"/>
          <w:sz w:val="24"/>
          <w:szCs w:val="24"/>
        </w:rPr>
        <w:t xml:space="preserve">website so that parents and other members of the school community can easily access information about </w:t>
      </w:r>
      <w:r w:rsidR="00985905" w:rsidRPr="00403C63">
        <w:rPr>
          <w:rFonts w:ascii="Century Gothic" w:hAnsi="Century Gothic"/>
          <w:sz w:val="24"/>
          <w:szCs w:val="24"/>
        </w:rPr>
        <w:t>Wattle</w:t>
      </w:r>
      <w:r w:rsidR="009B5126" w:rsidRPr="00403C63">
        <w:rPr>
          <w:rFonts w:ascii="Century Gothic" w:hAnsi="Century Gothic"/>
          <w:sz w:val="24"/>
          <w:szCs w:val="24"/>
        </w:rPr>
        <w:t xml:space="preserve"> V</w:t>
      </w:r>
      <w:r w:rsidR="00985905" w:rsidRPr="00403C63">
        <w:rPr>
          <w:rFonts w:ascii="Century Gothic" w:hAnsi="Century Gothic"/>
          <w:sz w:val="24"/>
          <w:szCs w:val="24"/>
        </w:rPr>
        <w:t xml:space="preserve">iew Primary School’s </w:t>
      </w:r>
      <w:r w:rsidRPr="00403C63">
        <w:rPr>
          <w:rFonts w:ascii="Century Gothic" w:hAnsi="Century Gothic"/>
          <w:sz w:val="24"/>
          <w:szCs w:val="24"/>
        </w:rPr>
        <w:t xml:space="preserve">anaphylaxis management procedures. </w:t>
      </w:r>
      <w:r w:rsidR="00D83DB7" w:rsidRPr="00403C63">
        <w:rPr>
          <w:rFonts w:ascii="Century Gothic" w:hAnsi="Century Gothic"/>
          <w:sz w:val="24"/>
          <w:szCs w:val="24"/>
        </w:rPr>
        <w:t>The parents and carers of students who are enrolled at</w:t>
      </w:r>
      <w:r w:rsidR="00985905" w:rsidRPr="00403C63">
        <w:rPr>
          <w:rFonts w:ascii="Century Gothic" w:hAnsi="Century Gothic"/>
          <w:sz w:val="24"/>
          <w:szCs w:val="24"/>
        </w:rPr>
        <w:t xml:space="preserve"> </w:t>
      </w:r>
      <w:r w:rsidR="009B5126" w:rsidRPr="00403C63">
        <w:rPr>
          <w:rFonts w:ascii="Century Gothic" w:hAnsi="Century Gothic"/>
          <w:sz w:val="24"/>
          <w:szCs w:val="24"/>
        </w:rPr>
        <w:t>Wattle V</w:t>
      </w:r>
      <w:r w:rsidR="00985905" w:rsidRPr="00403C63">
        <w:rPr>
          <w:rFonts w:ascii="Century Gothic" w:hAnsi="Century Gothic"/>
          <w:sz w:val="24"/>
          <w:szCs w:val="24"/>
        </w:rPr>
        <w:t>iew Primary School</w:t>
      </w:r>
      <w:r w:rsidR="00D83DB7" w:rsidRPr="00403C63">
        <w:rPr>
          <w:rFonts w:ascii="Century Gothic" w:hAnsi="Century Gothic"/>
          <w:sz w:val="24"/>
          <w:szCs w:val="24"/>
        </w:rPr>
        <w:t xml:space="preserve"> and are identified as being at risk of anaphylaxis will also be provided with a copy of this policy. </w:t>
      </w:r>
    </w:p>
    <w:p w14:paraId="2A1D3BC6" w14:textId="7C4A274D" w:rsidR="00531FC4" w:rsidRPr="00403C63" w:rsidRDefault="009B5126" w:rsidP="004F6C4D">
      <w:pPr>
        <w:jc w:val="both"/>
        <w:rPr>
          <w:rFonts w:ascii="Century Gothic" w:hAnsi="Century Gothic"/>
          <w:sz w:val="24"/>
          <w:szCs w:val="24"/>
        </w:rPr>
      </w:pPr>
      <w:r w:rsidRPr="00403C63">
        <w:rPr>
          <w:rFonts w:ascii="Century Gothic" w:hAnsi="Century Gothic"/>
          <w:sz w:val="24"/>
          <w:szCs w:val="24"/>
        </w:rPr>
        <w:t>The First</w:t>
      </w:r>
      <w:r w:rsidR="00C2319E" w:rsidRPr="00403C63">
        <w:rPr>
          <w:rFonts w:ascii="Century Gothic" w:hAnsi="Century Gothic"/>
          <w:sz w:val="24"/>
          <w:szCs w:val="24"/>
        </w:rPr>
        <w:t xml:space="preserve"> Aid officer </w:t>
      </w:r>
      <w:r w:rsidR="00531FC4" w:rsidRPr="00403C63">
        <w:rPr>
          <w:rFonts w:ascii="Century Gothic" w:hAnsi="Century Gothic"/>
          <w:sz w:val="24"/>
          <w:szCs w:val="24"/>
        </w:rPr>
        <w:t>is responsible for ensuring that all relevant staff, including casual relief staff and volu</w:t>
      </w:r>
      <w:r w:rsidR="00C2319E" w:rsidRPr="00403C63">
        <w:rPr>
          <w:rFonts w:ascii="Century Gothic" w:hAnsi="Century Gothic"/>
          <w:sz w:val="24"/>
          <w:szCs w:val="24"/>
        </w:rPr>
        <w:t xml:space="preserve">nteers are aware of this policy and </w:t>
      </w:r>
      <w:r w:rsidRPr="00403C63">
        <w:rPr>
          <w:rFonts w:ascii="Century Gothic" w:hAnsi="Century Gothic"/>
          <w:sz w:val="24"/>
          <w:szCs w:val="24"/>
        </w:rPr>
        <w:t>Wattle View</w:t>
      </w:r>
      <w:r w:rsidR="00C2319E" w:rsidRPr="00403C63">
        <w:rPr>
          <w:rFonts w:ascii="Century Gothic" w:hAnsi="Century Gothic"/>
          <w:sz w:val="24"/>
          <w:szCs w:val="24"/>
        </w:rPr>
        <w:t xml:space="preserve"> Primary Schools </w:t>
      </w:r>
      <w:r w:rsidR="00531FC4" w:rsidRPr="00403C63">
        <w:rPr>
          <w:rFonts w:ascii="Century Gothic" w:hAnsi="Century Gothic"/>
          <w:sz w:val="24"/>
          <w:szCs w:val="24"/>
        </w:rPr>
        <w:t xml:space="preserve">procedures for </w:t>
      </w:r>
      <w:r w:rsidR="00521B0E" w:rsidRPr="00403C63">
        <w:rPr>
          <w:rFonts w:ascii="Century Gothic" w:hAnsi="Century Gothic"/>
          <w:sz w:val="24"/>
          <w:szCs w:val="24"/>
        </w:rPr>
        <w:t>anaphylaxis management</w:t>
      </w:r>
      <w:r w:rsidR="00531FC4" w:rsidRPr="00403C63">
        <w:rPr>
          <w:rFonts w:ascii="Century Gothic" w:hAnsi="Century Gothic"/>
          <w:sz w:val="24"/>
          <w:szCs w:val="24"/>
        </w:rPr>
        <w:t xml:space="preserve">. </w:t>
      </w:r>
      <w:r w:rsidR="00D83DB7" w:rsidRPr="00403C63">
        <w:rPr>
          <w:rFonts w:ascii="Century Gothic" w:hAnsi="Century Gothic"/>
          <w:sz w:val="24"/>
          <w:szCs w:val="24"/>
        </w:rPr>
        <w:t xml:space="preserve">Casual relief staff and volunteers who are responsible for the care and/or supervision of students who are identified as being at risk of anaphylaxis will also receive a verbal briefing on this policy.  </w:t>
      </w:r>
    </w:p>
    <w:p w14:paraId="3EA578D9" w14:textId="0A92F643" w:rsidR="00210382" w:rsidRPr="00403C63" w:rsidRDefault="00210382" w:rsidP="004F6C4D">
      <w:pPr>
        <w:pStyle w:val="Heading3"/>
        <w:spacing w:after="120" w:line="240" w:lineRule="auto"/>
        <w:jc w:val="both"/>
        <w:rPr>
          <w:rFonts w:ascii="Century Gothic" w:hAnsi="Century Gothic"/>
          <w:b/>
          <w:color w:val="000000" w:themeColor="text1"/>
        </w:rPr>
      </w:pPr>
      <w:r w:rsidRPr="00403C63">
        <w:rPr>
          <w:rFonts w:ascii="Century Gothic" w:hAnsi="Century Gothic"/>
          <w:b/>
          <w:color w:val="000000" w:themeColor="text1"/>
        </w:rPr>
        <w:t>Staff training</w:t>
      </w:r>
    </w:p>
    <w:p w14:paraId="42FE2029" w14:textId="331B4D48" w:rsidR="00531FC4" w:rsidRPr="00403C63" w:rsidRDefault="00531FC4" w:rsidP="004F6C4D">
      <w:pPr>
        <w:jc w:val="both"/>
        <w:rPr>
          <w:rFonts w:ascii="Century Gothic" w:hAnsi="Century Gothic"/>
          <w:sz w:val="24"/>
          <w:szCs w:val="24"/>
        </w:rPr>
      </w:pPr>
      <w:r w:rsidRPr="00403C63">
        <w:rPr>
          <w:rFonts w:ascii="Century Gothic" w:hAnsi="Century Gothic"/>
          <w:sz w:val="24"/>
          <w:szCs w:val="24"/>
        </w:rPr>
        <w:t xml:space="preserve">Staff at </w:t>
      </w:r>
      <w:r w:rsidR="009B5126" w:rsidRPr="00403C63">
        <w:rPr>
          <w:rFonts w:ascii="Century Gothic" w:hAnsi="Century Gothic"/>
          <w:sz w:val="24"/>
          <w:szCs w:val="24"/>
        </w:rPr>
        <w:t>Wattle View</w:t>
      </w:r>
      <w:r w:rsidR="00985905" w:rsidRPr="00403C63">
        <w:rPr>
          <w:rFonts w:ascii="Century Gothic" w:hAnsi="Century Gothic"/>
          <w:sz w:val="24"/>
          <w:szCs w:val="24"/>
        </w:rPr>
        <w:t xml:space="preserve"> Primary School </w:t>
      </w:r>
      <w:r w:rsidRPr="00403C63">
        <w:rPr>
          <w:rFonts w:ascii="Century Gothic" w:hAnsi="Century Gothic"/>
          <w:sz w:val="24"/>
          <w:szCs w:val="24"/>
        </w:rPr>
        <w:t xml:space="preserve">will receive appropriate training in anaphylaxis management, consistent with the Department’s </w:t>
      </w:r>
      <w:r w:rsidRPr="00403C63">
        <w:rPr>
          <w:rFonts w:ascii="Century Gothic" w:hAnsi="Century Gothic"/>
          <w:i/>
          <w:sz w:val="24"/>
          <w:szCs w:val="24"/>
        </w:rPr>
        <w:t>Anaphylaxis Guidelines</w:t>
      </w:r>
      <w:r w:rsidRPr="00403C63">
        <w:rPr>
          <w:rFonts w:ascii="Century Gothic" w:hAnsi="Century Gothic"/>
          <w:sz w:val="24"/>
          <w:szCs w:val="24"/>
        </w:rPr>
        <w:t xml:space="preserve">. </w:t>
      </w:r>
    </w:p>
    <w:p w14:paraId="1808E478" w14:textId="4631A577" w:rsidR="00521B0E" w:rsidRPr="00403C63" w:rsidRDefault="00521B0E" w:rsidP="004F6C4D">
      <w:pPr>
        <w:jc w:val="both"/>
        <w:rPr>
          <w:rFonts w:ascii="Century Gothic" w:hAnsi="Century Gothic"/>
          <w:sz w:val="24"/>
          <w:szCs w:val="24"/>
        </w:rPr>
      </w:pPr>
      <w:r w:rsidRPr="00403C63">
        <w:rPr>
          <w:rFonts w:ascii="Century Gothic" w:hAnsi="Century Gothic"/>
          <w:sz w:val="24"/>
          <w:szCs w:val="24"/>
        </w:rPr>
        <w:t xml:space="preserve">Staff who are responsible for conducting classes that students who are at risk of anaphylaxis attend, and any further staff that the principal identifies, must </w:t>
      </w:r>
      <w:r w:rsidR="00D83DB7" w:rsidRPr="00403C63">
        <w:rPr>
          <w:rFonts w:ascii="Century Gothic" w:hAnsi="Century Gothic"/>
          <w:sz w:val="24"/>
          <w:szCs w:val="24"/>
        </w:rPr>
        <w:t>have completed:</w:t>
      </w:r>
    </w:p>
    <w:p w14:paraId="4DD763A0" w14:textId="5900DBD7" w:rsidR="00521B0E" w:rsidRPr="00403C63" w:rsidRDefault="0096297C" w:rsidP="004F6C4D">
      <w:pPr>
        <w:pStyle w:val="ListParagraph"/>
        <w:numPr>
          <w:ilvl w:val="0"/>
          <w:numId w:val="31"/>
        </w:numPr>
        <w:jc w:val="both"/>
        <w:rPr>
          <w:rFonts w:ascii="Century Gothic" w:hAnsi="Century Gothic"/>
          <w:sz w:val="24"/>
          <w:szCs w:val="24"/>
        </w:rPr>
      </w:pPr>
      <w:r w:rsidRPr="00403C63">
        <w:rPr>
          <w:rFonts w:ascii="Century Gothic" w:hAnsi="Century Gothic"/>
          <w:sz w:val="24"/>
          <w:szCs w:val="24"/>
        </w:rPr>
        <w:t>an approved</w:t>
      </w:r>
      <w:r w:rsidR="00521B0E" w:rsidRPr="00403C63">
        <w:rPr>
          <w:rFonts w:ascii="Century Gothic" w:hAnsi="Century Gothic"/>
          <w:sz w:val="24"/>
          <w:szCs w:val="24"/>
        </w:rPr>
        <w:t xml:space="preserve"> face-to-face anaphylaxis management training course</w:t>
      </w:r>
      <w:r w:rsidR="00D83DB7" w:rsidRPr="00403C63">
        <w:rPr>
          <w:rFonts w:ascii="Century Gothic" w:hAnsi="Century Gothic"/>
          <w:sz w:val="24"/>
          <w:szCs w:val="24"/>
        </w:rPr>
        <w:t xml:space="preserve"> in the last three years</w:t>
      </w:r>
      <w:r w:rsidR="00851CCD" w:rsidRPr="00403C63">
        <w:rPr>
          <w:rFonts w:ascii="Century Gothic" w:hAnsi="Century Gothic"/>
          <w:sz w:val="24"/>
          <w:szCs w:val="24"/>
        </w:rPr>
        <w:t xml:space="preserve">, </w:t>
      </w:r>
      <w:r w:rsidR="00521B0E" w:rsidRPr="00403C63">
        <w:rPr>
          <w:rFonts w:ascii="Century Gothic" w:hAnsi="Century Gothic"/>
          <w:sz w:val="24"/>
          <w:szCs w:val="24"/>
        </w:rPr>
        <w:t>or</w:t>
      </w:r>
    </w:p>
    <w:p w14:paraId="43D5B8C8" w14:textId="56A229BD" w:rsidR="00521B0E" w:rsidRPr="00403C63" w:rsidRDefault="0096297C" w:rsidP="004F6C4D">
      <w:pPr>
        <w:pStyle w:val="ListParagraph"/>
        <w:numPr>
          <w:ilvl w:val="0"/>
          <w:numId w:val="31"/>
        </w:numPr>
        <w:jc w:val="both"/>
        <w:rPr>
          <w:rFonts w:ascii="Century Gothic" w:hAnsi="Century Gothic"/>
          <w:sz w:val="24"/>
          <w:szCs w:val="24"/>
        </w:rPr>
      </w:pPr>
      <w:r w:rsidRPr="00403C63">
        <w:rPr>
          <w:rFonts w:ascii="Century Gothic" w:hAnsi="Century Gothic"/>
          <w:sz w:val="24"/>
          <w:szCs w:val="24"/>
        </w:rPr>
        <w:t>a</w:t>
      </w:r>
      <w:r w:rsidR="00521B0E" w:rsidRPr="00403C63">
        <w:rPr>
          <w:rFonts w:ascii="Century Gothic" w:hAnsi="Century Gothic"/>
          <w:sz w:val="24"/>
          <w:szCs w:val="24"/>
        </w:rPr>
        <w:t>n</w:t>
      </w:r>
      <w:r w:rsidRPr="00403C63">
        <w:rPr>
          <w:rFonts w:ascii="Century Gothic" w:hAnsi="Century Gothic"/>
          <w:sz w:val="24"/>
          <w:szCs w:val="24"/>
        </w:rPr>
        <w:t xml:space="preserve"> approved</w:t>
      </w:r>
      <w:r w:rsidR="00521B0E" w:rsidRPr="00403C63">
        <w:rPr>
          <w:rFonts w:ascii="Century Gothic" w:hAnsi="Century Gothic"/>
          <w:sz w:val="24"/>
          <w:szCs w:val="24"/>
        </w:rPr>
        <w:t xml:space="preserve"> online anaphylaxis management training course</w:t>
      </w:r>
      <w:r w:rsidR="00D83DB7" w:rsidRPr="00403C63">
        <w:rPr>
          <w:rFonts w:ascii="Century Gothic" w:hAnsi="Century Gothic"/>
          <w:sz w:val="24"/>
          <w:szCs w:val="24"/>
        </w:rPr>
        <w:t xml:space="preserve"> in the last two years</w:t>
      </w:r>
      <w:r w:rsidR="00521B0E" w:rsidRPr="00403C63">
        <w:rPr>
          <w:rFonts w:ascii="Century Gothic" w:hAnsi="Century Gothic"/>
          <w:sz w:val="24"/>
          <w:szCs w:val="24"/>
        </w:rPr>
        <w:t xml:space="preserve">. </w:t>
      </w:r>
    </w:p>
    <w:p w14:paraId="6826FD4C" w14:textId="1EC64340" w:rsidR="00C2319E" w:rsidRPr="00403C63" w:rsidRDefault="009B5126" w:rsidP="004F6C4D">
      <w:pPr>
        <w:jc w:val="both"/>
        <w:rPr>
          <w:rFonts w:ascii="Century Gothic" w:hAnsi="Century Gothic"/>
          <w:sz w:val="24"/>
          <w:szCs w:val="24"/>
        </w:rPr>
      </w:pPr>
      <w:r w:rsidRPr="00403C63">
        <w:rPr>
          <w:rFonts w:ascii="Century Gothic" w:hAnsi="Century Gothic"/>
          <w:sz w:val="24"/>
          <w:szCs w:val="24"/>
        </w:rPr>
        <w:t>Wattle View</w:t>
      </w:r>
      <w:r w:rsidR="00C2319E" w:rsidRPr="00403C63">
        <w:rPr>
          <w:rFonts w:ascii="Century Gothic" w:hAnsi="Century Gothic"/>
          <w:sz w:val="24"/>
          <w:szCs w:val="24"/>
        </w:rPr>
        <w:t xml:space="preserve"> Primary School </w:t>
      </w:r>
      <w:r w:rsidR="004F6C4D" w:rsidRPr="00403C63">
        <w:rPr>
          <w:rFonts w:ascii="Century Gothic" w:hAnsi="Century Gothic"/>
          <w:sz w:val="24"/>
          <w:szCs w:val="24"/>
        </w:rPr>
        <w:t xml:space="preserve">uses the following training course </w:t>
      </w:r>
    </w:p>
    <w:p w14:paraId="26282715" w14:textId="473F72E1" w:rsidR="004F6C4D" w:rsidRPr="00403C63" w:rsidRDefault="004F6C4D" w:rsidP="004F6C4D">
      <w:pPr>
        <w:jc w:val="both"/>
        <w:rPr>
          <w:rFonts w:ascii="Century Gothic" w:hAnsi="Century Gothic"/>
          <w:sz w:val="24"/>
          <w:szCs w:val="24"/>
        </w:rPr>
      </w:pPr>
      <w:r w:rsidRPr="00403C63">
        <w:rPr>
          <w:rFonts w:ascii="Century Gothic" w:hAnsi="Century Gothic"/>
          <w:sz w:val="24"/>
          <w:szCs w:val="24"/>
        </w:rPr>
        <w:t xml:space="preserve">ASCIA </w:t>
      </w:r>
      <w:proofErr w:type="spellStart"/>
      <w:r w:rsidRPr="00403C63">
        <w:rPr>
          <w:rFonts w:ascii="Century Gothic" w:hAnsi="Century Gothic"/>
          <w:sz w:val="24"/>
          <w:szCs w:val="24"/>
        </w:rPr>
        <w:t>eTraining</w:t>
      </w:r>
      <w:proofErr w:type="spellEnd"/>
      <w:r w:rsidRPr="00403C63">
        <w:rPr>
          <w:rFonts w:ascii="Century Gothic" w:hAnsi="Century Gothic"/>
          <w:sz w:val="24"/>
          <w:szCs w:val="24"/>
        </w:rPr>
        <w:t xml:space="preserve"> course (with 22303VIC, or 22300VIC or 10313NAT].</w:t>
      </w:r>
    </w:p>
    <w:p w14:paraId="29B48275" w14:textId="73DFF267" w:rsidR="00C2319E" w:rsidRPr="00403C63" w:rsidRDefault="0096297C" w:rsidP="004F6C4D">
      <w:pPr>
        <w:tabs>
          <w:tab w:val="num" w:pos="170"/>
        </w:tabs>
        <w:spacing w:after="180" w:line="240" w:lineRule="auto"/>
        <w:jc w:val="both"/>
        <w:rPr>
          <w:rFonts w:ascii="Century Gothic" w:hAnsi="Century Gothic"/>
          <w:sz w:val="24"/>
          <w:szCs w:val="24"/>
        </w:rPr>
      </w:pPr>
      <w:r w:rsidRPr="00403C63">
        <w:rPr>
          <w:rFonts w:ascii="Century Gothic" w:hAnsi="Century Gothic"/>
          <w:sz w:val="24"/>
          <w:szCs w:val="24"/>
        </w:rPr>
        <w:t xml:space="preserve">Staff are also required to attend a briefing on anaphylaxis management and this policy at least twice per year, facilitated by </w:t>
      </w:r>
      <w:r w:rsidR="00D83DB7" w:rsidRPr="00403C63">
        <w:rPr>
          <w:rFonts w:ascii="Century Gothic" w:hAnsi="Century Gothic"/>
          <w:sz w:val="24"/>
          <w:szCs w:val="24"/>
        </w:rPr>
        <w:t>a staff member who has successfully completed an anaphylaxis manag</w:t>
      </w:r>
      <w:r w:rsidR="00AA033B" w:rsidRPr="00403C63">
        <w:rPr>
          <w:rFonts w:ascii="Century Gothic" w:hAnsi="Century Gothic"/>
          <w:sz w:val="24"/>
          <w:szCs w:val="24"/>
        </w:rPr>
        <w:t xml:space="preserve">ement course within the last 2 years </w:t>
      </w:r>
      <w:r w:rsidR="00C2319E" w:rsidRPr="00403C63">
        <w:rPr>
          <w:rFonts w:ascii="Century Gothic" w:hAnsi="Century Gothic"/>
          <w:sz w:val="24"/>
          <w:szCs w:val="24"/>
        </w:rPr>
        <w:t xml:space="preserve">including </w:t>
      </w:r>
      <w:r w:rsidR="00CD58F2" w:rsidRPr="00403C63">
        <w:rPr>
          <w:rFonts w:ascii="Century Gothic" w:hAnsi="Century Gothic"/>
          <w:sz w:val="24"/>
          <w:szCs w:val="24"/>
        </w:rPr>
        <w:t>Joanne Oppler and Debra Martyszus</w:t>
      </w:r>
      <w:r w:rsidR="00C2319E" w:rsidRPr="00403C63">
        <w:rPr>
          <w:rFonts w:ascii="Century Gothic" w:hAnsi="Century Gothic"/>
          <w:sz w:val="24"/>
          <w:szCs w:val="24"/>
        </w:rPr>
        <w:t xml:space="preserve">  </w:t>
      </w:r>
    </w:p>
    <w:p w14:paraId="3BA518C8" w14:textId="491AF1A1" w:rsidR="00D7249B" w:rsidRPr="00403C63" w:rsidRDefault="0096297C" w:rsidP="004F6C4D">
      <w:pPr>
        <w:tabs>
          <w:tab w:val="num" w:pos="170"/>
        </w:tabs>
        <w:spacing w:after="180" w:line="240" w:lineRule="auto"/>
        <w:jc w:val="both"/>
        <w:rPr>
          <w:rFonts w:ascii="Century Gothic" w:eastAsia="Times New Roman" w:hAnsi="Century Gothic" w:cstheme="minorHAnsi"/>
          <w:color w:val="000000"/>
          <w:sz w:val="24"/>
          <w:szCs w:val="24"/>
          <w:highlight w:val="yellow"/>
        </w:rPr>
      </w:pPr>
      <w:r w:rsidRPr="00403C63">
        <w:rPr>
          <w:rFonts w:ascii="Century Gothic" w:hAnsi="Century Gothic"/>
          <w:sz w:val="24"/>
          <w:szCs w:val="24"/>
        </w:rPr>
        <w:t>Each briefing will address:</w:t>
      </w:r>
    </w:p>
    <w:p w14:paraId="14E9952F" w14:textId="7049B41E" w:rsidR="00D7249B" w:rsidRPr="00403C63" w:rsidRDefault="0096297C" w:rsidP="004F6C4D">
      <w:pPr>
        <w:pStyle w:val="ListParagraph"/>
        <w:numPr>
          <w:ilvl w:val="0"/>
          <w:numId w:val="32"/>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this policy</w:t>
      </w:r>
    </w:p>
    <w:p w14:paraId="568FD53D" w14:textId="2D98E6A5" w:rsidR="0096297C" w:rsidRPr="00403C63" w:rsidRDefault="0096297C" w:rsidP="004F6C4D">
      <w:pPr>
        <w:pStyle w:val="ListParagraph"/>
        <w:numPr>
          <w:ilvl w:val="0"/>
          <w:numId w:val="32"/>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causes, symptoms and treatment of anaphylaxis</w:t>
      </w:r>
    </w:p>
    <w:p w14:paraId="2BE7E00F" w14:textId="48D56043" w:rsidR="0096297C" w:rsidRPr="00403C63" w:rsidRDefault="006D4330" w:rsidP="004F6C4D">
      <w:pPr>
        <w:pStyle w:val="ListParagraph"/>
        <w:numPr>
          <w:ilvl w:val="0"/>
          <w:numId w:val="32"/>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identities</w:t>
      </w:r>
      <w:r w:rsidR="0096297C" w:rsidRPr="00403C63">
        <w:rPr>
          <w:rFonts w:ascii="Century Gothic" w:eastAsia="Times New Roman" w:hAnsi="Century Gothic" w:cstheme="minorHAnsi"/>
          <w:color w:val="000000"/>
          <w:sz w:val="24"/>
          <w:szCs w:val="24"/>
        </w:rPr>
        <w:t xml:space="preserve"> of students with a medical condition that </w:t>
      </w:r>
      <w:r w:rsidRPr="00403C63">
        <w:rPr>
          <w:rFonts w:ascii="Century Gothic" w:eastAsia="Times New Roman" w:hAnsi="Century Gothic" w:cstheme="minorHAnsi"/>
          <w:color w:val="000000"/>
          <w:sz w:val="24"/>
          <w:szCs w:val="24"/>
        </w:rPr>
        <w:t>relates to allerg</w:t>
      </w:r>
      <w:r w:rsidR="0096297C" w:rsidRPr="00403C63">
        <w:rPr>
          <w:rFonts w:ascii="Century Gothic" w:eastAsia="Times New Roman" w:hAnsi="Century Gothic" w:cstheme="minorHAnsi"/>
          <w:color w:val="000000"/>
          <w:sz w:val="24"/>
          <w:szCs w:val="24"/>
        </w:rPr>
        <w:t>y and the potential for anaphylactic reaction, and where their medication is located</w:t>
      </w:r>
    </w:p>
    <w:p w14:paraId="197CBC5C" w14:textId="3014D57B" w:rsidR="0096297C" w:rsidRPr="00403C63" w:rsidRDefault="0096297C" w:rsidP="004F6C4D">
      <w:pPr>
        <w:pStyle w:val="ListParagraph"/>
        <w:numPr>
          <w:ilvl w:val="0"/>
          <w:numId w:val="32"/>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how to use an adrenaline autoinjector, including hands on practice with a trainer adrenaline autoinjector</w:t>
      </w:r>
    </w:p>
    <w:p w14:paraId="4303F9EA" w14:textId="78687C3D" w:rsidR="0096297C" w:rsidRPr="00403C63" w:rsidRDefault="0096297C" w:rsidP="004F6C4D">
      <w:pPr>
        <w:pStyle w:val="ListParagraph"/>
        <w:numPr>
          <w:ilvl w:val="0"/>
          <w:numId w:val="32"/>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the school’s general first aid and em</w:t>
      </w:r>
      <w:r w:rsidR="00851CCD" w:rsidRPr="00403C63">
        <w:rPr>
          <w:rFonts w:ascii="Century Gothic" w:eastAsia="Times New Roman" w:hAnsi="Century Gothic" w:cstheme="minorHAnsi"/>
          <w:color w:val="000000"/>
          <w:sz w:val="24"/>
          <w:szCs w:val="24"/>
        </w:rPr>
        <w:t>ergency response procedures</w:t>
      </w:r>
    </w:p>
    <w:p w14:paraId="733D839C" w14:textId="288B1405" w:rsidR="0096297C" w:rsidRPr="00403C63" w:rsidRDefault="0096297C" w:rsidP="004F6C4D">
      <w:pPr>
        <w:pStyle w:val="ListParagraph"/>
        <w:numPr>
          <w:ilvl w:val="0"/>
          <w:numId w:val="32"/>
        </w:numPr>
        <w:tabs>
          <w:tab w:val="num" w:pos="170"/>
        </w:tabs>
        <w:spacing w:after="180" w:line="240" w:lineRule="auto"/>
        <w:jc w:val="both"/>
        <w:rPr>
          <w:rFonts w:ascii="Century Gothic" w:eastAsia="Times New Roman" w:hAnsi="Century Gothic" w:cstheme="minorHAnsi"/>
          <w:color w:val="000000"/>
          <w:sz w:val="24"/>
          <w:szCs w:val="24"/>
        </w:rPr>
      </w:pPr>
      <w:r w:rsidRPr="00403C63">
        <w:rPr>
          <w:rFonts w:ascii="Century Gothic" w:eastAsia="Times New Roman" w:hAnsi="Century Gothic" w:cstheme="minorHAnsi"/>
          <w:color w:val="000000"/>
          <w:sz w:val="24"/>
          <w:szCs w:val="24"/>
        </w:rPr>
        <w:t xml:space="preserve">the location of, and access to, adrenaline autoinjectors that have been provided by parents or purchased by the school for general use. </w:t>
      </w:r>
    </w:p>
    <w:p w14:paraId="25A38FD7" w14:textId="0079CEAA" w:rsidR="00D83DB7" w:rsidRPr="00403C63" w:rsidRDefault="00D83DB7" w:rsidP="004F6C4D">
      <w:pPr>
        <w:tabs>
          <w:tab w:val="num" w:pos="170"/>
        </w:tabs>
        <w:spacing w:after="180" w:line="240" w:lineRule="auto"/>
        <w:jc w:val="both"/>
        <w:rPr>
          <w:rFonts w:ascii="Century Gothic" w:hAnsi="Century Gothic"/>
          <w:sz w:val="24"/>
          <w:szCs w:val="24"/>
        </w:rPr>
      </w:pPr>
      <w:r w:rsidRPr="00403C63">
        <w:rPr>
          <w:rFonts w:ascii="Century Gothic" w:hAnsi="Century Gothic"/>
          <w:sz w:val="24"/>
          <w:szCs w:val="24"/>
        </w:rPr>
        <w:t xml:space="preserve">When a new student enrols at </w:t>
      </w:r>
      <w:r w:rsidR="00985905" w:rsidRPr="00403C63">
        <w:rPr>
          <w:rFonts w:ascii="Century Gothic" w:hAnsi="Century Gothic"/>
          <w:sz w:val="24"/>
          <w:szCs w:val="24"/>
        </w:rPr>
        <w:t>Wattle</w:t>
      </w:r>
      <w:r w:rsidR="00694BF5" w:rsidRPr="00403C63">
        <w:rPr>
          <w:rFonts w:ascii="Century Gothic" w:hAnsi="Century Gothic"/>
          <w:sz w:val="24"/>
          <w:szCs w:val="24"/>
        </w:rPr>
        <w:t xml:space="preserve"> V</w:t>
      </w:r>
      <w:r w:rsidR="00985905" w:rsidRPr="00403C63">
        <w:rPr>
          <w:rFonts w:ascii="Century Gothic" w:hAnsi="Century Gothic"/>
          <w:sz w:val="24"/>
          <w:szCs w:val="24"/>
        </w:rPr>
        <w:t xml:space="preserve">iew Primary School </w:t>
      </w:r>
      <w:r w:rsidRPr="00403C63">
        <w:rPr>
          <w:rFonts w:ascii="Century Gothic" w:hAnsi="Century Gothic"/>
          <w:sz w:val="24"/>
          <w:szCs w:val="24"/>
        </w:rPr>
        <w:t xml:space="preserve">who is at risk of anaphylaxis, </w:t>
      </w:r>
      <w:r w:rsidR="00A274C5" w:rsidRPr="00403C63">
        <w:rPr>
          <w:rFonts w:ascii="Century Gothic" w:hAnsi="Century Gothic"/>
          <w:sz w:val="24"/>
          <w:szCs w:val="24"/>
        </w:rPr>
        <w:t xml:space="preserve">the principal will develop an interim plan in consultation with the student’s parents and ensure that appropriate staff are trained and briefed as soon as possible. </w:t>
      </w:r>
    </w:p>
    <w:p w14:paraId="7C10A333" w14:textId="4AFAC587" w:rsidR="00EA2163" w:rsidRPr="00403C63" w:rsidRDefault="001F0E3E" w:rsidP="004F6C4D">
      <w:pPr>
        <w:jc w:val="both"/>
        <w:outlineLvl w:val="1"/>
        <w:rPr>
          <w:rFonts w:ascii="Century Gothic" w:eastAsiaTheme="majorEastAsia" w:hAnsi="Century Gothic" w:cstheme="majorBidi"/>
          <w:b/>
          <w:caps/>
          <w:color w:val="70AD47" w:themeColor="accent6"/>
          <w:sz w:val="24"/>
          <w:szCs w:val="24"/>
        </w:rPr>
      </w:pPr>
      <w:r w:rsidRPr="00403C63">
        <w:rPr>
          <w:rFonts w:ascii="Century Gothic" w:eastAsiaTheme="majorEastAsia" w:hAnsi="Century Gothic" w:cstheme="majorBidi"/>
          <w:b/>
          <w:caps/>
          <w:color w:val="70AD47" w:themeColor="accent6"/>
          <w:sz w:val="24"/>
          <w:szCs w:val="24"/>
        </w:rPr>
        <w:t>Further information and resources</w:t>
      </w:r>
    </w:p>
    <w:p w14:paraId="5EE2055B" w14:textId="77777777" w:rsidR="001F0E3E" w:rsidRPr="00403C63" w:rsidRDefault="00EA2163" w:rsidP="004F6C4D">
      <w:pPr>
        <w:pStyle w:val="ListParagraph"/>
        <w:numPr>
          <w:ilvl w:val="0"/>
          <w:numId w:val="30"/>
        </w:numPr>
        <w:jc w:val="both"/>
        <w:rPr>
          <w:rFonts w:ascii="Century Gothic" w:hAnsi="Century Gothic" w:cstheme="minorHAnsi"/>
          <w:sz w:val="24"/>
          <w:szCs w:val="24"/>
        </w:rPr>
      </w:pPr>
      <w:r w:rsidRPr="00403C63">
        <w:rPr>
          <w:rFonts w:ascii="Century Gothic" w:hAnsi="Century Gothic" w:cstheme="minorHAnsi"/>
          <w:sz w:val="24"/>
          <w:szCs w:val="24"/>
        </w:rPr>
        <w:t>S</w:t>
      </w:r>
      <w:r w:rsidR="00851CCD" w:rsidRPr="00403C63">
        <w:rPr>
          <w:rFonts w:ascii="Century Gothic" w:hAnsi="Century Gothic" w:cstheme="minorHAnsi"/>
          <w:sz w:val="24"/>
          <w:szCs w:val="24"/>
        </w:rPr>
        <w:t>chool Policy and Advisory Guide:</w:t>
      </w:r>
      <w:r w:rsidRPr="00403C63">
        <w:rPr>
          <w:rFonts w:ascii="Century Gothic" w:hAnsi="Century Gothic" w:cstheme="minorHAnsi"/>
          <w:sz w:val="24"/>
          <w:szCs w:val="24"/>
        </w:rPr>
        <w:t xml:space="preserve"> </w:t>
      </w:r>
    </w:p>
    <w:p w14:paraId="336ED9C6" w14:textId="1FF45624" w:rsidR="00EA2163" w:rsidRPr="00403C63" w:rsidRDefault="00EA2163" w:rsidP="004F6C4D">
      <w:pPr>
        <w:pStyle w:val="ListParagraph"/>
        <w:numPr>
          <w:ilvl w:val="1"/>
          <w:numId w:val="30"/>
        </w:numPr>
        <w:jc w:val="both"/>
        <w:rPr>
          <w:rFonts w:ascii="Century Gothic" w:hAnsi="Century Gothic" w:cstheme="minorHAnsi"/>
          <w:sz w:val="24"/>
          <w:szCs w:val="24"/>
        </w:rPr>
      </w:pPr>
      <w:hyperlink r:id="rId15" w:history="1">
        <w:r w:rsidRPr="00403C63">
          <w:rPr>
            <w:rStyle w:val="Hyperlink"/>
            <w:rFonts w:ascii="Century Gothic" w:hAnsi="Century Gothic" w:cstheme="minorHAnsi"/>
            <w:sz w:val="24"/>
            <w:szCs w:val="24"/>
          </w:rPr>
          <w:t>Anaphylaxis mana</w:t>
        </w:r>
        <w:r w:rsidRPr="00403C63">
          <w:rPr>
            <w:rStyle w:val="Hyperlink"/>
            <w:rFonts w:ascii="Century Gothic" w:hAnsi="Century Gothic" w:cstheme="minorHAnsi"/>
            <w:sz w:val="24"/>
            <w:szCs w:val="24"/>
          </w:rPr>
          <w:t>g</w:t>
        </w:r>
        <w:r w:rsidRPr="00403C63">
          <w:rPr>
            <w:rStyle w:val="Hyperlink"/>
            <w:rFonts w:ascii="Century Gothic" w:hAnsi="Century Gothic" w:cstheme="minorHAnsi"/>
            <w:sz w:val="24"/>
            <w:szCs w:val="24"/>
          </w:rPr>
          <w:t>ement in schools</w:t>
        </w:r>
      </w:hyperlink>
      <w:r w:rsidRPr="00403C63">
        <w:rPr>
          <w:rFonts w:ascii="Century Gothic" w:hAnsi="Century Gothic" w:cstheme="minorHAnsi"/>
          <w:sz w:val="24"/>
          <w:szCs w:val="24"/>
        </w:rPr>
        <w:t xml:space="preserve"> </w:t>
      </w:r>
    </w:p>
    <w:p w14:paraId="7609E4F6" w14:textId="01E887F7" w:rsidR="00EA2163" w:rsidRPr="00403C63" w:rsidRDefault="00EA2163" w:rsidP="004F6C4D">
      <w:pPr>
        <w:pStyle w:val="ListParagraph"/>
        <w:numPr>
          <w:ilvl w:val="0"/>
          <w:numId w:val="30"/>
        </w:numPr>
        <w:jc w:val="both"/>
        <w:rPr>
          <w:rFonts w:ascii="Century Gothic" w:hAnsi="Century Gothic" w:cstheme="minorHAnsi"/>
          <w:sz w:val="24"/>
          <w:szCs w:val="24"/>
        </w:rPr>
      </w:pPr>
      <w:r w:rsidRPr="00403C63">
        <w:rPr>
          <w:rFonts w:ascii="Century Gothic" w:hAnsi="Century Gothic" w:cstheme="minorHAnsi"/>
          <w:sz w:val="24"/>
          <w:szCs w:val="24"/>
        </w:rPr>
        <w:t>Al</w:t>
      </w:r>
      <w:r w:rsidR="00851CCD" w:rsidRPr="00403C63">
        <w:rPr>
          <w:rFonts w:ascii="Century Gothic" w:hAnsi="Century Gothic" w:cstheme="minorHAnsi"/>
          <w:sz w:val="24"/>
          <w:szCs w:val="24"/>
        </w:rPr>
        <w:t xml:space="preserve">lergy &amp; Anaphylaxis Australia: </w:t>
      </w:r>
      <w:hyperlink r:id="rId16" w:history="1">
        <w:r w:rsidRPr="00403C63">
          <w:rPr>
            <w:rStyle w:val="Hyperlink"/>
            <w:rFonts w:ascii="Century Gothic" w:hAnsi="Century Gothic" w:cstheme="minorHAnsi"/>
            <w:sz w:val="24"/>
            <w:szCs w:val="24"/>
          </w:rPr>
          <w:t>Risk minimisation strate</w:t>
        </w:r>
        <w:r w:rsidRPr="00403C63">
          <w:rPr>
            <w:rStyle w:val="Hyperlink"/>
            <w:rFonts w:ascii="Century Gothic" w:hAnsi="Century Gothic" w:cstheme="minorHAnsi"/>
            <w:sz w:val="24"/>
            <w:szCs w:val="24"/>
          </w:rPr>
          <w:t>g</w:t>
        </w:r>
        <w:r w:rsidRPr="00403C63">
          <w:rPr>
            <w:rStyle w:val="Hyperlink"/>
            <w:rFonts w:ascii="Century Gothic" w:hAnsi="Century Gothic" w:cstheme="minorHAnsi"/>
            <w:sz w:val="24"/>
            <w:szCs w:val="24"/>
          </w:rPr>
          <w:t>ies</w:t>
        </w:r>
      </w:hyperlink>
    </w:p>
    <w:p w14:paraId="0D9CA41B" w14:textId="7E95FF56" w:rsidR="00EA2163" w:rsidRPr="00403C63" w:rsidRDefault="00851CCD" w:rsidP="004F6C4D">
      <w:pPr>
        <w:pStyle w:val="ListParagraph"/>
        <w:numPr>
          <w:ilvl w:val="0"/>
          <w:numId w:val="30"/>
        </w:numPr>
        <w:jc w:val="both"/>
        <w:rPr>
          <w:rFonts w:ascii="Century Gothic" w:hAnsi="Century Gothic" w:cstheme="minorHAnsi"/>
          <w:sz w:val="24"/>
          <w:szCs w:val="24"/>
        </w:rPr>
      </w:pPr>
      <w:r w:rsidRPr="00403C63">
        <w:rPr>
          <w:rFonts w:ascii="Century Gothic" w:hAnsi="Century Gothic" w:cstheme="minorHAnsi"/>
          <w:sz w:val="24"/>
          <w:szCs w:val="24"/>
        </w:rPr>
        <w:t xml:space="preserve">ASCIA Guidelines: </w:t>
      </w:r>
      <w:r w:rsidR="00EA2163" w:rsidRPr="00403C63">
        <w:rPr>
          <w:rFonts w:ascii="Century Gothic" w:hAnsi="Century Gothic" w:cstheme="minorHAnsi"/>
          <w:sz w:val="24"/>
          <w:szCs w:val="24"/>
        </w:rPr>
        <w:t xml:space="preserve"> </w:t>
      </w:r>
      <w:hyperlink r:id="rId17" w:history="1">
        <w:r w:rsidR="00EA2163" w:rsidRPr="00403C63">
          <w:rPr>
            <w:rStyle w:val="Hyperlink"/>
            <w:rFonts w:ascii="Century Gothic" w:hAnsi="Century Gothic" w:cstheme="minorHAnsi"/>
            <w:sz w:val="24"/>
            <w:szCs w:val="24"/>
          </w:rPr>
          <w:t>Schooling a</w:t>
        </w:r>
        <w:r w:rsidR="00EA2163" w:rsidRPr="00403C63">
          <w:rPr>
            <w:rStyle w:val="Hyperlink"/>
            <w:rFonts w:ascii="Century Gothic" w:hAnsi="Century Gothic" w:cstheme="minorHAnsi"/>
            <w:sz w:val="24"/>
            <w:szCs w:val="24"/>
          </w:rPr>
          <w:t>n</w:t>
        </w:r>
        <w:r w:rsidR="00EA2163" w:rsidRPr="00403C63">
          <w:rPr>
            <w:rStyle w:val="Hyperlink"/>
            <w:rFonts w:ascii="Century Gothic" w:hAnsi="Century Gothic" w:cstheme="minorHAnsi"/>
            <w:sz w:val="24"/>
            <w:szCs w:val="24"/>
          </w:rPr>
          <w:t>d childcare</w:t>
        </w:r>
      </w:hyperlink>
    </w:p>
    <w:p w14:paraId="5CB1D96E" w14:textId="2018082A" w:rsidR="00EA2163" w:rsidRPr="00403C63" w:rsidRDefault="00851CCD" w:rsidP="004F6C4D">
      <w:pPr>
        <w:pStyle w:val="ListParagraph"/>
        <w:numPr>
          <w:ilvl w:val="0"/>
          <w:numId w:val="30"/>
        </w:numPr>
        <w:jc w:val="both"/>
        <w:rPr>
          <w:rFonts w:ascii="Century Gothic" w:hAnsi="Century Gothic" w:cstheme="minorHAnsi"/>
          <w:sz w:val="24"/>
          <w:szCs w:val="24"/>
        </w:rPr>
      </w:pPr>
      <w:r w:rsidRPr="00403C63">
        <w:rPr>
          <w:rFonts w:ascii="Century Gothic" w:hAnsi="Century Gothic" w:cstheme="minorHAnsi"/>
          <w:sz w:val="24"/>
          <w:szCs w:val="24"/>
        </w:rPr>
        <w:t xml:space="preserve">Royal Children’s Hospital: </w:t>
      </w:r>
      <w:hyperlink r:id="rId18" w:history="1">
        <w:r w:rsidR="00EA2163" w:rsidRPr="00403C63">
          <w:rPr>
            <w:rStyle w:val="Hyperlink"/>
            <w:rFonts w:ascii="Century Gothic" w:hAnsi="Century Gothic" w:cstheme="minorHAnsi"/>
            <w:sz w:val="24"/>
            <w:szCs w:val="24"/>
          </w:rPr>
          <w:t>Allergy and immu</w:t>
        </w:r>
        <w:r w:rsidR="00EA2163" w:rsidRPr="00403C63">
          <w:rPr>
            <w:rStyle w:val="Hyperlink"/>
            <w:rFonts w:ascii="Century Gothic" w:hAnsi="Century Gothic" w:cstheme="minorHAnsi"/>
            <w:sz w:val="24"/>
            <w:szCs w:val="24"/>
          </w:rPr>
          <w:t>n</w:t>
        </w:r>
        <w:r w:rsidR="00EA2163" w:rsidRPr="00403C63">
          <w:rPr>
            <w:rStyle w:val="Hyperlink"/>
            <w:rFonts w:ascii="Century Gothic" w:hAnsi="Century Gothic" w:cstheme="minorHAnsi"/>
            <w:sz w:val="24"/>
            <w:szCs w:val="24"/>
          </w:rPr>
          <w:t xml:space="preserve">ology </w:t>
        </w:r>
      </w:hyperlink>
      <w:r w:rsidR="00EA2163" w:rsidRPr="00403C63">
        <w:rPr>
          <w:rFonts w:ascii="Century Gothic" w:hAnsi="Century Gothic" w:cstheme="minorHAnsi"/>
          <w:sz w:val="24"/>
          <w:szCs w:val="24"/>
        </w:rPr>
        <w:t xml:space="preserve"> </w:t>
      </w:r>
    </w:p>
    <w:p w14:paraId="54FDF9FD" w14:textId="5449230F" w:rsidR="00B542F8" w:rsidRPr="00403C63" w:rsidRDefault="00B542F8" w:rsidP="00C2319E">
      <w:pPr>
        <w:pStyle w:val="ListParagraph"/>
        <w:jc w:val="both"/>
        <w:rPr>
          <w:rFonts w:ascii="Century Gothic" w:hAnsi="Century Gothic" w:cstheme="minorHAnsi"/>
          <w:sz w:val="24"/>
          <w:szCs w:val="24"/>
        </w:rPr>
      </w:pPr>
    </w:p>
    <w:p w14:paraId="11F558F5" w14:textId="77777777" w:rsidR="00632262" w:rsidRPr="00403C63" w:rsidRDefault="00632262" w:rsidP="00632262">
      <w:pPr>
        <w:keepNext/>
        <w:keepLines/>
        <w:spacing w:before="40" w:after="120" w:line="240" w:lineRule="auto"/>
        <w:outlineLvl w:val="1"/>
        <w:rPr>
          <w:rFonts w:ascii="Century Gothic" w:eastAsiaTheme="majorEastAsia" w:hAnsi="Century Gothic" w:cs="Times New Roman (Headings CS)"/>
          <w:b/>
          <w:color w:val="70AD47" w:themeColor="accent6"/>
          <w:sz w:val="24"/>
          <w:szCs w:val="24"/>
          <w:lang w:val="en-GB"/>
        </w:rPr>
      </w:pPr>
      <w:r w:rsidRPr="00403C63">
        <w:rPr>
          <w:rFonts w:ascii="Century Gothic" w:eastAsiaTheme="majorEastAsia" w:hAnsi="Century Gothic" w:cs="Times New Roman (Headings CS)"/>
          <w:b/>
          <w:color w:val="70AD47" w:themeColor="accent6"/>
          <w:sz w:val="24"/>
          <w:szCs w:val="24"/>
          <w:lang w:val="en-GB"/>
        </w:rPr>
        <w:t>Policy status and review</w:t>
      </w:r>
    </w:p>
    <w:p w14:paraId="0C62627C" w14:textId="3B8611A2" w:rsidR="00632262" w:rsidRPr="00403C63" w:rsidRDefault="00632262" w:rsidP="00632262">
      <w:pPr>
        <w:spacing w:after="120" w:line="240" w:lineRule="auto"/>
        <w:rPr>
          <w:rFonts w:ascii="Century Gothic" w:hAnsi="Century Gothic"/>
          <w:sz w:val="24"/>
          <w:szCs w:val="24"/>
          <w:lang w:val="en-GB"/>
        </w:rPr>
      </w:pPr>
      <w:r w:rsidRPr="00403C63">
        <w:rPr>
          <w:rFonts w:ascii="Century Gothic" w:hAnsi="Century Gothic"/>
          <w:sz w:val="24"/>
          <w:szCs w:val="24"/>
          <w:lang w:val="en-GB"/>
        </w:rPr>
        <w:t xml:space="preserve">First Aid Coordinator is responsible for reviewing and updating the Anaphylaxis Policy yearly. </w:t>
      </w:r>
    </w:p>
    <w:p w14:paraId="3568DA5B" w14:textId="77777777" w:rsidR="00632262" w:rsidRPr="00403C63" w:rsidRDefault="00632262" w:rsidP="00632262">
      <w:pPr>
        <w:keepNext/>
        <w:keepLines/>
        <w:spacing w:before="40" w:after="120" w:line="240" w:lineRule="auto"/>
        <w:outlineLvl w:val="1"/>
        <w:rPr>
          <w:rFonts w:ascii="Century Gothic" w:eastAsiaTheme="majorEastAsia" w:hAnsi="Century Gothic" w:cs="Times New Roman (Headings CS)"/>
          <w:b/>
          <w:color w:val="70AD47" w:themeColor="accent6"/>
          <w:sz w:val="24"/>
          <w:szCs w:val="24"/>
          <w:lang w:val="en-GB"/>
        </w:rPr>
      </w:pPr>
      <w:r w:rsidRPr="00403C63">
        <w:rPr>
          <w:rFonts w:ascii="Century Gothic" w:eastAsiaTheme="majorEastAsia" w:hAnsi="Century Gothic" w:cs="Times New Roman (Headings CS)"/>
          <w:b/>
          <w:color w:val="70AD47" w:themeColor="accent6"/>
          <w:sz w:val="24"/>
          <w:szCs w:val="24"/>
          <w:lang w:val="en-GB"/>
        </w:rPr>
        <w:t>Approval</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3"/>
        <w:gridCol w:w="6933"/>
      </w:tblGrid>
      <w:tr w:rsidR="00632262" w:rsidRPr="00403C63" w14:paraId="6726321D" w14:textId="77777777" w:rsidTr="007A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8DAE73" w14:textId="77777777" w:rsidR="00632262" w:rsidRPr="00403C63" w:rsidRDefault="00632262" w:rsidP="00632262">
            <w:pPr>
              <w:spacing w:before="60" w:after="60"/>
              <w:rPr>
                <w:rFonts w:ascii="Century Gothic" w:hAnsi="Century Gothic"/>
              </w:rPr>
            </w:pPr>
            <w:r w:rsidRPr="00403C63">
              <w:rPr>
                <w:rFonts w:ascii="Century Gothic" w:hAnsi="Century Gothic"/>
              </w:rPr>
              <w:t>Created date</w:t>
            </w:r>
          </w:p>
        </w:tc>
        <w:tc>
          <w:tcPr>
            <w:tcW w:w="6933" w:type="dxa"/>
          </w:tcPr>
          <w:p w14:paraId="606A4000" w14:textId="48E63FDD" w:rsidR="00632262" w:rsidRPr="00403C63" w:rsidRDefault="00632262" w:rsidP="009B5126">
            <w:pPr>
              <w:spacing w:before="60" w:after="60"/>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403C63">
              <w:rPr>
                <w:rFonts w:ascii="Century Gothic" w:hAnsi="Century Gothic"/>
                <w:b w:val="0"/>
              </w:rPr>
              <w:t>February 202</w:t>
            </w:r>
            <w:r w:rsidR="00B22BC1">
              <w:rPr>
                <w:rFonts w:ascii="Century Gothic" w:hAnsi="Century Gothic"/>
                <w:b w:val="0"/>
              </w:rPr>
              <w:t>5</w:t>
            </w:r>
          </w:p>
        </w:tc>
      </w:tr>
      <w:tr w:rsidR="00632262" w:rsidRPr="00403C63" w14:paraId="2AE6367F" w14:textId="77777777" w:rsidTr="007A1B52">
        <w:tc>
          <w:tcPr>
            <w:cnfStyle w:val="001000000000" w:firstRow="0" w:lastRow="0" w:firstColumn="1" w:lastColumn="0" w:oddVBand="0" w:evenVBand="0" w:oddHBand="0" w:evenHBand="0" w:firstRowFirstColumn="0" w:firstRowLastColumn="0" w:lastRowFirstColumn="0" w:lastRowLastColumn="0"/>
            <w:tcW w:w="2263" w:type="dxa"/>
          </w:tcPr>
          <w:p w14:paraId="3F5D74E0" w14:textId="77777777" w:rsidR="00632262" w:rsidRPr="00403C63" w:rsidRDefault="00632262" w:rsidP="00632262">
            <w:pPr>
              <w:spacing w:before="60" w:after="60"/>
              <w:rPr>
                <w:rFonts w:ascii="Century Gothic" w:hAnsi="Century Gothic"/>
              </w:rPr>
            </w:pPr>
            <w:r w:rsidRPr="00403C63">
              <w:rPr>
                <w:rFonts w:ascii="Century Gothic" w:hAnsi="Century Gothic"/>
              </w:rPr>
              <w:t>Consultation</w:t>
            </w:r>
          </w:p>
        </w:tc>
        <w:tc>
          <w:tcPr>
            <w:tcW w:w="6933" w:type="dxa"/>
          </w:tcPr>
          <w:p w14:paraId="7F599641" w14:textId="50A160E6" w:rsidR="00632262" w:rsidRPr="00403C63" w:rsidRDefault="00632262" w:rsidP="00632262">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03C63">
              <w:rPr>
                <w:rFonts w:ascii="Century Gothic" w:hAnsi="Century Gothic"/>
              </w:rPr>
              <w:t>Principal</w:t>
            </w:r>
          </w:p>
        </w:tc>
      </w:tr>
      <w:tr w:rsidR="00632262" w:rsidRPr="00403C63" w14:paraId="4D204323" w14:textId="77777777" w:rsidTr="007A1B52">
        <w:tc>
          <w:tcPr>
            <w:cnfStyle w:val="001000000000" w:firstRow="0" w:lastRow="0" w:firstColumn="1" w:lastColumn="0" w:oddVBand="0" w:evenVBand="0" w:oddHBand="0" w:evenHBand="0" w:firstRowFirstColumn="0" w:firstRowLastColumn="0" w:lastRowFirstColumn="0" w:lastRowLastColumn="0"/>
            <w:tcW w:w="2263" w:type="dxa"/>
          </w:tcPr>
          <w:p w14:paraId="5CC57BC7" w14:textId="77777777" w:rsidR="00632262" w:rsidRPr="00403C63" w:rsidRDefault="00632262" w:rsidP="00632262">
            <w:pPr>
              <w:spacing w:before="60" w:after="60"/>
              <w:rPr>
                <w:rFonts w:ascii="Century Gothic" w:hAnsi="Century Gothic"/>
              </w:rPr>
            </w:pPr>
            <w:r w:rsidRPr="00403C63">
              <w:rPr>
                <w:rFonts w:ascii="Century Gothic" w:hAnsi="Century Gothic"/>
              </w:rPr>
              <w:t>Endorsed by</w:t>
            </w:r>
          </w:p>
        </w:tc>
        <w:tc>
          <w:tcPr>
            <w:tcW w:w="6933" w:type="dxa"/>
          </w:tcPr>
          <w:p w14:paraId="6C608020" w14:textId="12D4F698" w:rsidR="00632262" w:rsidRPr="00403C63" w:rsidRDefault="009B5126" w:rsidP="009B5126">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03C63">
              <w:rPr>
                <w:rFonts w:ascii="Century Gothic" w:hAnsi="Century Gothic"/>
              </w:rPr>
              <w:t>Tracy Wright</w:t>
            </w:r>
          </w:p>
        </w:tc>
      </w:tr>
      <w:tr w:rsidR="00632262" w:rsidRPr="00403C63" w14:paraId="727A691C" w14:textId="77777777" w:rsidTr="007A1B52">
        <w:tc>
          <w:tcPr>
            <w:cnfStyle w:val="001000000000" w:firstRow="0" w:lastRow="0" w:firstColumn="1" w:lastColumn="0" w:oddVBand="0" w:evenVBand="0" w:oddHBand="0" w:evenHBand="0" w:firstRowFirstColumn="0" w:firstRowLastColumn="0" w:lastRowFirstColumn="0" w:lastRowLastColumn="0"/>
            <w:tcW w:w="2263" w:type="dxa"/>
          </w:tcPr>
          <w:p w14:paraId="69BC64C3" w14:textId="77777777" w:rsidR="00632262" w:rsidRPr="00403C63" w:rsidRDefault="00632262" w:rsidP="00632262">
            <w:pPr>
              <w:spacing w:before="60" w:after="60"/>
              <w:rPr>
                <w:rFonts w:ascii="Century Gothic" w:hAnsi="Century Gothic"/>
              </w:rPr>
            </w:pPr>
            <w:r w:rsidRPr="00403C63">
              <w:rPr>
                <w:rFonts w:ascii="Century Gothic" w:hAnsi="Century Gothic"/>
              </w:rPr>
              <w:t>Endorsed on</w:t>
            </w:r>
          </w:p>
        </w:tc>
        <w:tc>
          <w:tcPr>
            <w:tcW w:w="6933" w:type="dxa"/>
          </w:tcPr>
          <w:p w14:paraId="7B727EE1" w14:textId="0A68CF13" w:rsidR="00632262" w:rsidRPr="00403C63" w:rsidRDefault="009B5126" w:rsidP="00632262">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03C63">
              <w:rPr>
                <w:rFonts w:ascii="Century Gothic" w:hAnsi="Century Gothic"/>
              </w:rPr>
              <w:t>February 202</w:t>
            </w:r>
            <w:r w:rsidR="00B22BC1">
              <w:rPr>
                <w:rFonts w:ascii="Century Gothic" w:hAnsi="Century Gothic"/>
              </w:rPr>
              <w:t>5</w:t>
            </w:r>
          </w:p>
        </w:tc>
      </w:tr>
      <w:tr w:rsidR="00632262" w:rsidRPr="00403C63" w14:paraId="38032AB3" w14:textId="77777777" w:rsidTr="007A1B52">
        <w:tc>
          <w:tcPr>
            <w:cnfStyle w:val="001000000000" w:firstRow="0" w:lastRow="0" w:firstColumn="1" w:lastColumn="0" w:oddVBand="0" w:evenVBand="0" w:oddHBand="0" w:evenHBand="0" w:firstRowFirstColumn="0" w:firstRowLastColumn="0" w:lastRowFirstColumn="0" w:lastRowLastColumn="0"/>
            <w:tcW w:w="2263" w:type="dxa"/>
          </w:tcPr>
          <w:p w14:paraId="5D1F3C40" w14:textId="77777777" w:rsidR="00632262" w:rsidRPr="00403C63" w:rsidRDefault="00632262" w:rsidP="00632262">
            <w:pPr>
              <w:spacing w:before="60" w:after="60"/>
              <w:rPr>
                <w:rFonts w:ascii="Century Gothic" w:hAnsi="Century Gothic"/>
              </w:rPr>
            </w:pPr>
            <w:r w:rsidRPr="00403C63">
              <w:rPr>
                <w:rFonts w:ascii="Century Gothic" w:hAnsi="Century Gothic"/>
              </w:rPr>
              <w:t>Next review date</w:t>
            </w:r>
          </w:p>
        </w:tc>
        <w:tc>
          <w:tcPr>
            <w:tcW w:w="6933" w:type="dxa"/>
          </w:tcPr>
          <w:p w14:paraId="12573E71" w14:textId="3AFD510D" w:rsidR="00632262" w:rsidRPr="00403C63" w:rsidRDefault="009B5126" w:rsidP="00632262">
            <w:pPr>
              <w:spacing w:before="60" w:after="60"/>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03C63">
              <w:rPr>
                <w:rFonts w:ascii="Century Gothic" w:hAnsi="Century Gothic"/>
              </w:rPr>
              <w:t>February 202</w:t>
            </w:r>
            <w:r w:rsidR="00B22BC1">
              <w:rPr>
                <w:rFonts w:ascii="Century Gothic" w:hAnsi="Century Gothic"/>
              </w:rPr>
              <w:t>6</w:t>
            </w:r>
          </w:p>
        </w:tc>
      </w:tr>
    </w:tbl>
    <w:p w14:paraId="6C89F0F6" w14:textId="77777777" w:rsidR="00632262" w:rsidRPr="00F479AE" w:rsidRDefault="00632262" w:rsidP="00632262">
      <w:pPr>
        <w:spacing w:after="120" w:line="240" w:lineRule="auto"/>
        <w:rPr>
          <w:rFonts w:ascii="Century Gothic" w:hAnsi="Century Gothic"/>
          <w:sz w:val="24"/>
          <w:szCs w:val="24"/>
          <w:lang w:val="en-GB"/>
        </w:rPr>
      </w:pPr>
    </w:p>
    <w:p w14:paraId="02EE08B4" w14:textId="77777777" w:rsidR="00632262" w:rsidRPr="00F479AE" w:rsidRDefault="00632262" w:rsidP="00632262">
      <w:pPr>
        <w:spacing w:after="120" w:line="240" w:lineRule="auto"/>
        <w:rPr>
          <w:rFonts w:ascii="Century Gothic" w:hAnsi="Century Gothic"/>
          <w:sz w:val="24"/>
          <w:szCs w:val="24"/>
          <w:lang w:val="en-GB"/>
        </w:rPr>
      </w:pPr>
    </w:p>
    <w:p w14:paraId="0331D827" w14:textId="77777777" w:rsidR="00001A71" w:rsidRPr="008D471A" w:rsidRDefault="00001A71" w:rsidP="004F6C4D">
      <w:pPr>
        <w:jc w:val="both"/>
        <w:rPr>
          <w:rFonts w:cstheme="minorHAnsi"/>
        </w:rPr>
      </w:pPr>
    </w:p>
    <w:p w14:paraId="20CD0423" w14:textId="77777777" w:rsidR="00001A71" w:rsidRDefault="00001A71" w:rsidP="00001A71"/>
    <w:p w14:paraId="571916E8" w14:textId="547C9CEA" w:rsidR="00021F57" w:rsidRPr="00727D85" w:rsidRDefault="00021F57" w:rsidP="004F6C4D">
      <w:pPr>
        <w:jc w:val="both"/>
        <w:rPr>
          <w:rFonts w:cstheme="minorHAnsi"/>
        </w:rPr>
      </w:pPr>
    </w:p>
    <w:sectPr w:rsidR="00021F57" w:rsidRPr="00727D85" w:rsidSect="00AD3F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41A2"/>
    <w:multiLevelType w:val="hybridMultilevel"/>
    <w:tmpl w:val="6414E3F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5327BCA"/>
    <w:multiLevelType w:val="hybridMultilevel"/>
    <w:tmpl w:val="6CF0A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F70CF"/>
    <w:multiLevelType w:val="hybridMultilevel"/>
    <w:tmpl w:val="F6B07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8A1D32"/>
    <w:multiLevelType w:val="hybridMultilevel"/>
    <w:tmpl w:val="9892BF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3E27137"/>
    <w:multiLevelType w:val="hybridMultilevel"/>
    <w:tmpl w:val="2B48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9B757E"/>
    <w:multiLevelType w:val="hybridMultilevel"/>
    <w:tmpl w:val="F5D22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606C05"/>
    <w:multiLevelType w:val="hybridMultilevel"/>
    <w:tmpl w:val="736ECF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E0E373B"/>
    <w:multiLevelType w:val="hybridMultilevel"/>
    <w:tmpl w:val="A438AC2A"/>
    <w:lvl w:ilvl="0" w:tplc="7160FA66">
      <w:numFmt w:val="bullet"/>
      <w:lvlText w:val=""/>
      <w:lvlJc w:val="left"/>
      <w:pPr>
        <w:ind w:left="720" w:hanging="360"/>
      </w:pPr>
      <w:rPr>
        <w:rFonts w:ascii="Wingdings" w:eastAsia="Times New Roman"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836780"/>
    <w:multiLevelType w:val="hybridMultilevel"/>
    <w:tmpl w:val="C614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877C2A"/>
    <w:multiLevelType w:val="hybridMultilevel"/>
    <w:tmpl w:val="3FC82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ED59B1"/>
    <w:multiLevelType w:val="hybridMultilevel"/>
    <w:tmpl w:val="239C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73691"/>
    <w:multiLevelType w:val="hybridMultilevel"/>
    <w:tmpl w:val="167C0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C660E7"/>
    <w:multiLevelType w:val="hybridMultilevel"/>
    <w:tmpl w:val="0C489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250A31"/>
    <w:multiLevelType w:val="hybridMultilevel"/>
    <w:tmpl w:val="501C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BA200E"/>
    <w:multiLevelType w:val="hybridMultilevel"/>
    <w:tmpl w:val="E4B0F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955009"/>
    <w:multiLevelType w:val="hybridMultilevel"/>
    <w:tmpl w:val="4A667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0B0D1D"/>
    <w:multiLevelType w:val="hybridMultilevel"/>
    <w:tmpl w:val="830C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644485"/>
    <w:multiLevelType w:val="hybridMultilevel"/>
    <w:tmpl w:val="C7A2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AF23B4"/>
    <w:multiLevelType w:val="hybridMultilevel"/>
    <w:tmpl w:val="C172D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D6BA1"/>
    <w:multiLevelType w:val="hybridMultilevel"/>
    <w:tmpl w:val="9370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5B11A1"/>
    <w:multiLevelType w:val="hybridMultilevel"/>
    <w:tmpl w:val="02F0E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CE396F"/>
    <w:multiLevelType w:val="hybridMultilevel"/>
    <w:tmpl w:val="3BE63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BF5502"/>
    <w:multiLevelType w:val="hybridMultilevel"/>
    <w:tmpl w:val="E614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9F36A8"/>
    <w:multiLevelType w:val="multilevel"/>
    <w:tmpl w:val="EE0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D128A"/>
    <w:multiLevelType w:val="hybridMultilevel"/>
    <w:tmpl w:val="FBF23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940DB0"/>
    <w:multiLevelType w:val="hybridMultilevel"/>
    <w:tmpl w:val="A7668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69624E"/>
    <w:multiLevelType w:val="hybridMultilevel"/>
    <w:tmpl w:val="2EDAD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677183"/>
    <w:multiLevelType w:val="hybridMultilevel"/>
    <w:tmpl w:val="4C54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C60CA6"/>
    <w:multiLevelType w:val="hybridMultilevel"/>
    <w:tmpl w:val="FB5C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972582">
    <w:abstractNumId w:val="16"/>
  </w:num>
  <w:num w:numId="2" w16cid:durableId="788745634">
    <w:abstractNumId w:val="1"/>
  </w:num>
  <w:num w:numId="3" w16cid:durableId="2051806124">
    <w:abstractNumId w:val="13"/>
  </w:num>
  <w:num w:numId="4" w16cid:durableId="392700261">
    <w:abstractNumId w:val="2"/>
  </w:num>
  <w:num w:numId="5" w16cid:durableId="1511793294">
    <w:abstractNumId w:val="27"/>
  </w:num>
  <w:num w:numId="6" w16cid:durableId="1887792778">
    <w:abstractNumId w:val="13"/>
  </w:num>
  <w:num w:numId="7" w16cid:durableId="691612413">
    <w:abstractNumId w:val="25"/>
  </w:num>
  <w:num w:numId="8" w16cid:durableId="1262378346">
    <w:abstractNumId w:val="5"/>
  </w:num>
  <w:num w:numId="9" w16cid:durableId="807287275">
    <w:abstractNumId w:val="20"/>
  </w:num>
  <w:num w:numId="10" w16cid:durableId="1810317780">
    <w:abstractNumId w:val="22"/>
  </w:num>
  <w:num w:numId="11" w16cid:durableId="562955829">
    <w:abstractNumId w:val="7"/>
  </w:num>
  <w:num w:numId="12" w16cid:durableId="1369379520">
    <w:abstractNumId w:val="10"/>
  </w:num>
  <w:num w:numId="13" w16cid:durableId="904803040">
    <w:abstractNumId w:val="29"/>
  </w:num>
  <w:num w:numId="14" w16cid:durableId="1032149833">
    <w:abstractNumId w:val="30"/>
  </w:num>
  <w:num w:numId="15" w16cid:durableId="1988238006">
    <w:abstractNumId w:val="14"/>
  </w:num>
  <w:num w:numId="16" w16cid:durableId="604460683">
    <w:abstractNumId w:val="11"/>
  </w:num>
  <w:num w:numId="17" w16cid:durableId="1032346912">
    <w:abstractNumId w:val="21"/>
  </w:num>
  <w:num w:numId="18" w16cid:durableId="1795127866">
    <w:abstractNumId w:val="32"/>
  </w:num>
  <w:num w:numId="19" w16cid:durableId="1413695782">
    <w:abstractNumId w:val="12"/>
  </w:num>
  <w:num w:numId="20" w16cid:durableId="1802727360">
    <w:abstractNumId w:val="0"/>
  </w:num>
  <w:num w:numId="21" w16cid:durableId="11346046">
    <w:abstractNumId w:val="4"/>
  </w:num>
  <w:num w:numId="22" w16cid:durableId="599948304">
    <w:abstractNumId w:val="3"/>
  </w:num>
  <w:num w:numId="23" w16cid:durableId="14044549">
    <w:abstractNumId w:val="19"/>
  </w:num>
  <w:num w:numId="24" w16cid:durableId="896933536">
    <w:abstractNumId w:val="18"/>
  </w:num>
  <w:num w:numId="25" w16cid:durableId="845441744">
    <w:abstractNumId w:val="31"/>
  </w:num>
  <w:num w:numId="26" w16cid:durableId="336738456">
    <w:abstractNumId w:val="15"/>
  </w:num>
  <w:num w:numId="27" w16cid:durableId="950012812">
    <w:abstractNumId w:val="24"/>
  </w:num>
  <w:num w:numId="28" w16cid:durableId="1227837379">
    <w:abstractNumId w:val="26"/>
  </w:num>
  <w:num w:numId="29" w16cid:durableId="1077364734">
    <w:abstractNumId w:val="6"/>
  </w:num>
  <w:num w:numId="30" w16cid:durableId="1955865745">
    <w:abstractNumId w:val="23"/>
  </w:num>
  <w:num w:numId="31" w16cid:durableId="1761945619">
    <w:abstractNumId w:val="28"/>
  </w:num>
  <w:num w:numId="32" w16cid:durableId="1325670714">
    <w:abstractNumId w:val="9"/>
  </w:num>
  <w:num w:numId="33" w16cid:durableId="146626694">
    <w:abstractNumId w:val="17"/>
  </w:num>
  <w:num w:numId="34" w16cid:durableId="13906178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59E"/>
    <w:rsid w:val="00001A71"/>
    <w:rsid w:val="00021F57"/>
    <w:rsid w:val="00045FB6"/>
    <w:rsid w:val="0006459E"/>
    <w:rsid w:val="00077236"/>
    <w:rsid w:val="00080F0B"/>
    <w:rsid w:val="000955FF"/>
    <w:rsid w:val="000965F9"/>
    <w:rsid w:val="000B255E"/>
    <w:rsid w:val="000C0763"/>
    <w:rsid w:val="0010563F"/>
    <w:rsid w:val="00107AF0"/>
    <w:rsid w:val="00110FEA"/>
    <w:rsid w:val="0012140D"/>
    <w:rsid w:val="0014053F"/>
    <w:rsid w:val="001502FD"/>
    <w:rsid w:val="00150E6E"/>
    <w:rsid w:val="00172FF7"/>
    <w:rsid w:val="001975B0"/>
    <w:rsid w:val="001A443D"/>
    <w:rsid w:val="001F0E3E"/>
    <w:rsid w:val="00210382"/>
    <w:rsid w:val="00211A00"/>
    <w:rsid w:val="002555BD"/>
    <w:rsid w:val="0026292E"/>
    <w:rsid w:val="00283A6C"/>
    <w:rsid w:val="00290B18"/>
    <w:rsid w:val="002923FB"/>
    <w:rsid w:val="002A27FE"/>
    <w:rsid w:val="002A70DC"/>
    <w:rsid w:val="002E14C4"/>
    <w:rsid w:val="00306B3C"/>
    <w:rsid w:val="0031464D"/>
    <w:rsid w:val="00344133"/>
    <w:rsid w:val="003777B1"/>
    <w:rsid w:val="003800A1"/>
    <w:rsid w:val="003B27A2"/>
    <w:rsid w:val="00403C63"/>
    <w:rsid w:val="004166A0"/>
    <w:rsid w:val="00424173"/>
    <w:rsid w:val="00433A50"/>
    <w:rsid w:val="0043419E"/>
    <w:rsid w:val="00436E10"/>
    <w:rsid w:val="004408E5"/>
    <w:rsid w:val="00466467"/>
    <w:rsid w:val="004B3F60"/>
    <w:rsid w:val="004D6199"/>
    <w:rsid w:val="004F6C4D"/>
    <w:rsid w:val="0051459D"/>
    <w:rsid w:val="00521B0E"/>
    <w:rsid w:val="00531FC4"/>
    <w:rsid w:val="0056049E"/>
    <w:rsid w:val="005867B0"/>
    <w:rsid w:val="005A43B3"/>
    <w:rsid w:val="005B3DBC"/>
    <w:rsid w:val="005C1A59"/>
    <w:rsid w:val="005E7F3C"/>
    <w:rsid w:val="00611FBF"/>
    <w:rsid w:val="006304D4"/>
    <w:rsid w:val="00632262"/>
    <w:rsid w:val="00656432"/>
    <w:rsid w:val="00694BF5"/>
    <w:rsid w:val="006D0056"/>
    <w:rsid w:val="006D4330"/>
    <w:rsid w:val="006E70DC"/>
    <w:rsid w:val="0071569A"/>
    <w:rsid w:val="00727D85"/>
    <w:rsid w:val="007F4956"/>
    <w:rsid w:val="0084534A"/>
    <w:rsid w:val="00851CCD"/>
    <w:rsid w:val="008A0568"/>
    <w:rsid w:val="008B1A9E"/>
    <w:rsid w:val="008C491D"/>
    <w:rsid w:val="008D471A"/>
    <w:rsid w:val="008E1116"/>
    <w:rsid w:val="008F345A"/>
    <w:rsid w:val="00903FE0"/>
    <w:rsid w:val="00904B6D"/>
    <w:rsid w:val="009232D6"/>
    <w:rsid w:val="00936789"/>
    <w:rsid w:val="009444FF"/>
    <w:rsid w:val="0096297C"/>
    <w:rsid w:val="00985905"/>
    <w:rsid w:val="00993C6D"/>
    <w:rsid w:val="0099460C"/>
    <w:rsid w:val="009B1ACD"/>
    <w:rsid w:val="009B5126"/>
    <w:rsid w:val="009C5874"/>
    <w:rsid w:val="009D1CF1"/>
    <w:rsid w:val="009D2D53"/>
    <w:rsid w:val="009D3FAB"/>
    <w:rsid w:val="009F6A8D"/>
    <w:rsid w:val="00A1028D"/>
    <w:rsid w:val="00A17B8D"/>
    <w:rsid w:val="00A2344A"/>
    <w:rsid w:val="00A27096"/>
    <w:rsid w:val="00A274C5"/>
    <w:rsid w:val="00A46DA8"/>
    <w:rsid w:val="00A6383A"/>
    <w:rsid w:val="00A8281F"/>
    <w:rsid w:val="00A872D4"/>
    <w:rsid w:val="00A94B2D"/>
    <w:rsid w:val="00AA033B"/>
    <w:rsid w:val="00AB5A54"/>
    <w:rsid w:val="00AC097E"/>
    <w:rsid w:val="00AC713D"/>
    <w:rsid w:val="00AD3CB8"/>
    <w:rsid w:val="00AD3FB9"/>
    <w:rsid w:val="00AE7EBE"/>
    <w:rsid w:val="00B21536"/>
    <w:rsid w:val="00B22BC1"/>
    <w:rsid w:val="00B542F8"/>
    <w:rsid w:val="00B6783B"/>
    <w:rsid w:val="00B7704E"/>
    <w:rsid w:val="00BA6A2C"/>
    <w:rsid w:val="00BD0855"/>
    <w:rsid w:val="00BE4684"/>
    <w:rsid w:val="00BE6EA9"/>
    <w:rsid w:val="00BF2EB2"/>
    <w:rsid w:val="00C01909"/>
    <w:rsid w:val="00C2319E"/>
    <w:rsid w:val="00C6740A"/>
    <w:rsid w:val="00C866AE"/>
    <w:rsid w:val="00C923E6"/>
    <w:rsid w:val="00CB01EA"/>
    <w:rsid w:val="00CB2F84"/>
    <w:rsid w:val="00CC6C50"/>
    <w:rsid w:val="00CD58F2"/>
    <w:rsid w:val="00CF71CE"/>
    <w:rsid w:val="00D23A7C"/>
    <w:rsid w:val="00D4649E"/>
    <w:rsid w:val="00D51AED"/>
    <w:rsid w:val="00D7249B"/>
    <w:rsid w:val="00D763F7"/>
    <w:rsid w:val="00D83DB7"/>
    <w:rsid w:val="00D9193A"/>
    <w:rsid w:val="00DB003B"/>
    <w:rsid w:val="00E146A4"/>
    <w:rsid w:val="00E30A00"/>
    <w:rsid w:val="00E32B26"/>
    <w:rsid w:val="00E413EE"/>
    <w:rsid w:val="00E52AA8"/>
    <w:rsid w:val="00E56050"/>
    <w:rsid w:val="00E930A0"/>
    <w:rsid w:val="00EA2163"/>
    <w:rsid w:val="00ED2603"/>
    <w:rsid w:val="00ED619E"/>
    <w:rsid w:val="00EE30D8"/>
    <w:rsid w:val="00F220A1"/>
    <w:rsid w:val="00F37D47"/>
    <w:rsid w:val="00F479AE"/>
    <w:rsid w:val="00F76659"/>
    <w:rsid w:val="00FF5A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9203C3"/>
  <w15:docId w15:val="{26BC8D70-BDCD-4B2A-9DE3-2B4D8655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59E"/>
  </w:style>
  <w:style w:type="paragraph" w:styleId="Heading1">
    <w:name w:val="heading 1"/>
    <w:basedOn w:val="Normal"/>
    <w:next w:val="Normal"/>
    <w:link w:val="Heading1Char"/>
    <w:uiPriority w:val="9"/>
    <w:qFormat/>
    <w:rsid w:val="009D1C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01A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1C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59E"/>
    <w:pPr>
      <w:ind w:left="720"/>
      <w:contextualSpacing/>
    </w:pPr>
  </w:style>
  <w:style w:type="character" w:styleId="Hyperlink">
    <w:name w:val="Hyperlink"/>
    <w:basedOn w:val="DefaultParagraphFont"/>
    <w:uiPriority w:val="99"/>
    <w:unhideWhenUsed/>
    <w:rsid w:val="0006459E"/>
    <w:rPr>
      <w:color w:val="0000FF"/>
      <w:u w:val="single"/>
    </w:rPr>
  </w:style>
  <w:style w:type="table" w:styleId="TableGrid">
    <w:name w:val="Table Grid"/>
    <w:basedOn w:val="TableNormal"/>
    <w:uiPriority w:val="39"/>
    <w:rsid w:val="0006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D0855"/>
    <w:rPr>
      <w:b/>
      <w:bCs/>
    </w:rPr>
  </w:style>
  <w:style w:type="paragraph" w:styleId="BalloonText">
    <w:name w:val="Balloon Text"/>
    <w:basedOn w:val="Normal"/>
    <w:link w:val="BalloonTextChar"/>
    <w:uiPriority w:val="99"/>
    <w:semiHidden/>
    <w:unhideWhenUsed/>
    <w:rsid w:val="00994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60C"/>
    <w:rPr>
      <w:rFonts w:ascii="Segoe UI" w:hAnsi="Segoe UI" w:cs="Segoe UI"/>
      <w:sz w:val="18"/>
      <w:szCs w:val="18"/>
    </w:rPr>
  </w:style>
  <w:style w:type="character" w:customStyle="1" w:styleId="Heading1Char">
    <w:name w:val="Heading 1 Char"/>
    <w:basedOn w:val="DefaultParagraphFont"/>
    <w:link w:val="Heading1"/>
    <w:uiPriority w:val="9"/>
    <w:rsid w:val="009D1CF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D1CF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B255E"/>
    <w:rPr>
      <w:sz w:val="16"/>
      <w:szCs w:val="16"/>
    </w:rPr>
  </w:style>
  <w:style w:type="paragraph" w:styleId="CommentText">
    <w:name w:val="annotation text"/>
    <w:basedOn w:val="Normal"/>
    <w:link w:val="CommentTextChar"/>
    <w:uiPriority w:val="99"/>
    <w:semiHidden/>
    <w:unhideWhenUsed/>
    <w:rsid w:val="000B255E"/>
    <w:pPr>
      <w:spacing w:line="240" w:lineRule="auto"/>
    </w:pPr>
    <w:rPr>
      <w:sz w:val="20"/>
      <w:szCs w:val="20"/>
    </w:rPr>
  </w:style>
  <w:style w:type="character" w:customStyle="1" w:styleId="CommentTextChar">
    <w:name w:val="Comment Text Char"/>
    <w:basedOn w:val="DefaultParagraphFont"/>
    <w:link w:val="CommentText"/>
    <w:uiPriority w:val="99"/>
    <w:semiHidden/>
    <w:rsid w:val="000B255E"/>
    <w:rPr>
      <w:sz w:val="20"/>
      <w:szCs w:val="20"/>
    </w:rPr>
  </w:style>
  <w:style w:type="paragraph" w:styleId="CommentSubject">
    <w:name w:val="annotation subject"/>
    <w:basedOn w:val="CommentText"/>
    <w:next w:val="CommentText"/>
    <w:link w:val="CommentSubjectChar"/>
    <w:uiPriority w:val="99"/>
    <w:semiHidden/>
    <w:unhideWhenUsed/>
    <w:rsid w:val="000B255E"/>
    <w:rPr>
      <w:b/>
      <w:bCs/>
    </w:rPr>
  </w:style>
  <w:style w:type="character" w:customStyle="1" w:styleId="CommentSubjectChar">
    <w:name w:val="Comment Subject Char"/>
    <w:basedOn w:val="CommentTextChar"/>
    <w:link w:val="CommentSubject"/>
    <w:uiPriority w:val="99"/>
    <w:semiHidden/>
    <w:rsid w:val="000B255E"/>
    <w:rPr>
      <w:b/>
      <w:bCs/>
      <w:sz w:val="20"/>
      <w:szCs w:val="20"/>
    </w:rPr>
  </w:style>
  <w:style w:type="table" w:customStyle="1" w:styleId="TableGrid1">
    <w:name w:val="Table Grid1"/>
    <w:basedOn w:val="TableNormal"/>
    <w:next w:val="TableGrid"/>
    <w:uiPriority w:val="39"/>
    <w:rsid w:val="00CC6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319E"/>
    <w:pPr>
      <w:spacing w:after="0" w:line="240" w:lineRule="auto"/>
    </w:pPr>
  </w:style>
  <w:style w:type="character" w:customStyle="1" w:styleId="Heading2Char">
    <w:name w:val="Heading 2 Char"/>
    <w:basedOn w:val="DefaultParagraphFont"/>
    <w:link w:val="Heading2"/>
    <w:uiPriority w:val="9"/>
    <w:semiHidden/>
    <w:rsid w:val="00001A71"/>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001A71"/>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001A71"/>
    <w:rPr>
      <w:rFonts w:ascii="Times New Roman" w:eastAsia="Times New Roman" w:hAnsi="Times New Roman" w:cs="Times New Roman"/>
      <w:sz w:val="24"/>
      <w:szCs w:val="24"/>
      <w:lang w:eastAsia="en-AU"/>
    </w:rPr>
  </w:style>
  <w:style w:type="table" w:styleId="PlainTable1">
    <w:name w:val="Plain Table 1"/>
    <w:basedOn w:val="TableNormal"/>
    <w:uiPriority w:val="41"/>
    <w:rsid w:val="00632262"/>
    <w:pPr>
      <w:spacing w:after="0" w:line="240" w:lineRule="auto"/>
    </w:pPr>
    <w:rPr>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B22BC1"/>
    <w:rPr>
      <w:color w:val="605E5C"/>
      <w:shd w:val="clear" w:color="auto" w:fill="E1DFDD"/>
    </w:rPr>
  </w:style>
  <w:style w:type="character" w:styleId="FollowedHyperlink">
    <w:name w:val="FollowedHyperlink"/>
    <w:basedOn w:val="DefaultParagraphFont"/>
    <w:uiPriority w:val="99"/>
    <w:semiHidden/>
    <w:unhideWhenUsed/>
    <w:rsid w:val="00B22B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81187">
      <w:bodyDiv w:val="1"/>
      <w:marLeft w:val="0"/>
      <w:marRight w:val="0"/>
      <w:marTop w:val="0"/>
      <w:marBottom w:val="0"/>
      <w:divBdr>
        <w:top w:val="none" w:sz="0" w:space="0" w:color="auto"/>
        <w:left w:val="none" w:sz="0" w:space="0" w:color="auto"/>
        <w:bottom w:val="none" w:sz="0" w:space="0" w:color="auto"/>
        <w:right w:val="none" w:sz="0" w:space="0" w:color="auto"/>
      </w:divBdr>
      <w:divsChild>
        <w:div w:id="1407262095">
          <w:marLeft w:val="0"/>
          <w:marRight w:val="0"/>
          <w:marTop w:val="0"/>
          <w:marBottom w:val="0"/>
          <w:divBdr>
            <w:top w:val="none" w:sz="0" w:space="0" w:color="auto"/>
            <w:left w:val="none" w:sz="0" w:space="0" w:color="auto"/>
            <w:bottom w:val="none" w:sz="0" w:space="0" w:color="auto"/>
            <w:right w:val="none" w:sz="0" w:space="0" w:color="auto"/>
          </w:divBdr>
          <w:divsChild>
            <w:div w:id="74399981">
              <w:marLeft w:val="0"/>
              <w:marRight w:val="0"/>
              <w:marTop w:val="0"/>
              <w:marBottom w:val="0"/>
              <w:divBdr>
                <w:top w:val="none" w:sz="0" w:space="0" w:color="auto"/>
                <w:left w:val="none" w:sz="0" w:space="0" w:color="auto"/>
                <w:bottom w:val="none" w:sz="0" w:space="0" w:color="auto"/>
                <w:right w:val="none" w:sz="0" w:space="0" w:color="auto"/>
              </w:divBdr>
              <w:divsChild>
                <w:div w:id="717126494">
                  <w:marLeft w:val="0"/>
                  <w:marRight w:val="0"/>
                  <w:marTop w:val="0"/>
                  <w:marBottom w:val="0"/>
                  <w:divBdr>
                    <w:top w:val="none" w:sz="0" w:space="0" w:color="auto"/>
                    <w:left w:val="none" w:sz="0" w:space="0" w:color="auto"/>
                    <w:bottom w:val="none" w:sz="0" w:space="0" w:color="auto"/>
                    <w:right w:val="none" w:sz="0" w:space="0" w:color="auto"/>
                  </w:divBdr>
                  <w:divsChild>
                    <w:div w:id="413086424">
                      <w:marLeft w:val="0"/>
                      <w:marRight w:val="0"/>
                      <w:marTop w:val="0"/>
                      <w:marBottom w:val="0"/>
                      <w:divBdr>
                        <w:top w:val="none" w:sz="0" w:space="0" w:color="auto"/>
                        <w:left w:val="none" w:sz="0" w:space="0" w:color="auto"/>
                        <w:bottom w:val="none" w:sz="0" w:space="0" w:color="auto"/>
                        <w:right w:val="none" w:sz="0" w:space="0" w:color="auto"/>
                      </w:divBdr>
                      <w:divsChild>
                        <w:div w:id="1328442640">
                          <w:marLeft w:val="0"/>
                          <w:marRight w:val="0"/>
                          <w:marTop w:val="0"/>
                          <w:marBottom w:val="0"/>
                          <w:divBdr>
                            <w:top w:val="none" w:sz="0" w:space="0" w:color="auto"/>
                            <w:left w:val="none" w:sz="0" w:space="0" w:color="auto"/>
                            <w:bottom w:val="none" w:sz="0" w:space="0" w:color="auto"/>
                            <w:right w:val="none" w:sz="0" w:space="0" w:color="auto"/>
                          </w:divBdr>
                          <w:divsChild>
                            <w:div w:id="1830054544">
                              <w:marLeft w:val="0"/>
                              <w:marRight w:val="0"/>
                              <w:marTop w:val="0"/>
                              <w:marBottom w:val="0"/>
                              <w:divBdr>
                                <w:top w:val="none" w:sz="0" w:space="0" w:color="auto"/>
                                <w:left w:val="none" w:sz="0" w:space="0" w:color="auto"/>
                                <w:bottom w:val="none" w:sz="0" w:space="0" w:color="auto"/>
                                <w:right w:val="none" w:sz="0" w:space="0" w:color="auto"/>
                              </w:divBdr>
                              <w:divsChild>
                                <w:div w:id="1998026199">
                                  <w:marLeft w:val="0"/>
                                  <w:marRight w:val="0"/>
                                  <w:marTop w:val="0"/>
                                  <w:marBottom w:val="0"/>
                                  <w:divBdr>
                                    <w:top w:val="none" w:sz="0" w:space="0" w:color="auto"/>
                                    <w:left w:val="none" w:sz="0" w:space="0" w:color="auto"/>
                                    <w:bottom w:val="none" w:sz="0" w:space="0" w:color="auto"/>
                                    <w:right w:val="none" w:sz="0" w:space="0" w:color="auto"/>
                                  </w:divBdr>
                                  <w:divsChild>
                                    <w:div w:id="87238688">
                                      <w:marLeft w:val="0"/>
                                      <w:marRight w:val="0"/>
                                      <w:marTop w:val="0"/>
                                      <w:marBottom w:val="0"/>
                                      <w:divBdr>
                                        <w:top w:val="none" w:sz="0" w:space="0" w:color="auto"/>
                                        <w:left w:val="none" w:sz="0" w:space="0" w:color="auto"/>
                                        <w:bottom w:val="none" w:sz="0" w:space="0" w:color="auto"/>
                                        <w:right w:val="none" w:sz="0" w:space="0" w:color="auto"/>
                                      </w:divBdr>
                                      <w:divsChild>
                                        <w:div w:id="12142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162136">
      <w:bodyDiv w:val="1"/>
      <w:marLeft w:val="0"/>
      <w:marRight w:val="0"/>
      <w:marTop w:val="0"/>
      <w:marBottom w:val="0"/>
      <w:divBdr>
        <w:top w:val="none" w:sz="0" w:space="0" w:color="auto"/>
        <w:left w:val="none" w:sz="0" w:space="0" w:color="auto"/>
        <w:bottom w:val="none" w:sz="0" w:space="0" w:color="auto"/>
        <w:right w:val="none" w:sz="0" w:space="0" w:color="auto"/>
      </w:divBdr>
      <w:divsChild>
        <w:div w:id="1734965671">
          <w:marLeft w:val="0"/>
          <w:marRight w:val="0"/>
          <w:marTop w:val="0"/>
          <w:marBottom w:val="0"/>
          <w:divBdr>
            <w:top w:val="none" w:sz="0" w:space="0" w:color="auto"/>
            <w:left w:val="none" w:sz="0" w:space="0" w:color="auto"/>
            <w:bottom w:val="none" w:sz="0" w:space="0" w:color="auto"/>
            <w:right w:val="none" w:sz="0" w:space="0" w:color="auto"/>
          </w:divBdr>
          <w:divsChild>
            <w:div w:id="603726476">
              <w:marLeft w:val="0"/>
              <w:marRight w:val="0"/>
              <w:marTop w:val="0"/>
              <w:marBottom w:val="0"/>
              <w:divBdr>
                <w:top w:val="none" w:sz="0" w:space="0" w:color="auto"/>
                <w:left w:val="none" w:sz="0" w:space="0" w:color="auto"/>
                <w:bottom w:val="none" w:sz="0" w:space="0" w:color="auto"/>
                <w:right w:val="none" w:sz="0" w:space="0" w:color="auto"/>
              </w:divBdr>
              <w:divsChild>
                <w:div w:id="2042323002">
                  <w:marLeft w:val="0"/>
                  <w:marRight w:val="0"/>
                  <w:marTop w:val="0"/>
                  <w:marBottom w:val="0"/>
                  <w:divBdr>
                    <w:top w:val="none" w:sz="0" w:space="0" w:color="auto"/>
                    <w:left w:val="none" w:sz="0" w:space="0" w:color="auto"/>
                    <w:bottom w:val="none" w:sz="0" w:space="0" w:color="auto"/>
                    <w:right w:val="none" w:sz="0" w:space="0" w:color="auto"/>
                  </w:divBdr>
                  <w:divsChild>
                    <w:div w:id="1994799571">
                      <w:marLeft w:val="0"/>
                      <w:marRight w:val="0"/>
                      <w:marTop w:val="0"/>
                      <w:marBottom w:val="0"/>
                      <w:divBdr>
                        <w:top w:val="none" w:sz="0" w:space="0" w:color="auto"/>
                        <w:left w:val="none" w:sz="0" w:space="0" w:color="auto"/>
                        <w:bottom w:val="none" w:sz="0" w:space="0" w:color="auto"/>
                        <w:right w:val="none" w:sz="0" w:space="0" w:color="auto"/>
                      </w:divBdr>
                      <w:divsChild>
                        <w:div w:id="1693259277">
                          <w:marLeft w:val="0"/>
                          <w:marRight w:val="0"/>
                          <w:marTop w:val="0"/>
                          <w:marBottom w:val="0"/>
                          <w:divBdr>
                            <w:top w:val="none" w:sz="0" w:space="0" w:color="auto"/>
                            <w:left w:val="none" w:sz="0" w:space="0" w:color="auto"/>
                            <w:bottom w:val="none" w:sz="0" w:space="0" w:color="auto"/>
                            <w:right w:val="none" w:sz="0" w:space="0" w:color="auto"/>
                          </w:divBdr>
                          <w:divsChild>
                            <w:div w:id="881550672">
                              <w:marLeft w:val="0"/>
                              <w:marRight w:val="0"/>
                              <w:marTop w:val="0"/>
                              <w:marBottom w:val="0"/>
                              <w:divBdr>
                                <w:top w:val="none" w:sz="0" w:space="0" w:color="auto"/>
                                <w:left w:val="none" w:sz="0" w:space="0" w:color="auto"/>
                                <w:bottom w:val="none" w:sz="0" w:space="0" w:color="auto"/>
                                <w:right w:val="none" w:sz="0" w:space="0" w:color="auto"/>
                              </w:divBdr>
                              <w:divsChild>
                                <w:div w:id="954405961">
                                  <w:marLeft w:val="0"/>
                                  <w:marRight w:val="0"/>
                                  <w:marTop w:val="0"/>
                                  <w:marBottom w:val="0"/>
                                  <w:divBdr>
                                    <w:top w:val="none" w:sz="0" w:space="0" w:color="auto"/>
                                    <w:left w:val="none" w:sz="0" w:space="0" w:color="auto"/>
                                    <w:bottom w:val="none" w:sz="0" w:space="0" w:color="auto"/>
                                    <w:right w:val="none" w:sz="0" w:space="0" w:color="auto"/>
                                  </w:divBdr>
                                  <w:divsChild>
                                    <w:div w:id="1148322447">
                                      <w:marLeft w:val="0"/>
                                      <w:marRight w:val="0"/>
                                      <w:marTop w:val="0"/>
                                      <w:marBottom w:val="0"/>
                                      <w:divBdr>
                                        <w:top w:val="none" w:sz="0" w:space="0" w:color="auto"/>
                                        <w:left w:val="none" w:sz="0" w:space="0" w:color="auto"/>
                                        <w:bottom w:val="none" w:sz="0" w:space="0" w:color="auto"/>
                                        <w:right w:val="none" w:sz="0" w:space="0" w:color="auto"/>
                                      </w:divBdr>
                                      <w:divsChild>
                                        <w:div w:id="13630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7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ducation.vic.gov.au/school/teachers/health/pages/anaphylaxisschl.aspx" TargetMode="External"/><Relationship Id="rId18" Type="http://schemas.openxmlformats.org/officeDocument/2006/relationships/hyperlink" Target="https://www.rch.org.au/allergy/about_us/Allergy_and_Immunology/"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oodsmart.vic.gov.au/" TargetMode="External"/><Relationship Id="rId17" Type="http://schemas.openxmlformats.org/officeDocument/2006/relationships/hyperlink" Target="https://allergyfacts.org.au/allergy-management/schooling-childcare" TargetMode="External"/><Relationship Id="rId2" Type="http://schemas.openxmlformats.org/officeDocument/2006/relationships/customXml" Target="../customXml/item2.xml"/><Relationship Id="rId16" Type="http://schemas.openxmlformats.org/officeDocument/2006/relationships/hyperlink" Target="https://edugate.eduweb.vic.gov.au/edulibrary/Schools/teachers/health/riskminimis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hyperlink" Target="http://www.education.vic.gov.au/school/teachers/health/pages/anaphylaxisschl.aspx"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ducation.vic.gov.au/school/teachers/health/pages/anaphylaxissch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7B8426-D29D-4FF0-9C2E-029315289B07}">
  <ds:schemaRefs>
    <ds:schemaRef ds:uri="http://schemas.openxmlformats.org/package/2006/metadata/core-properties"/>
    <ds:schemaRef ds:uri="http://purl.org/dc/dcmitype/"/>
    <ds:schemaRef ds:uri="http://schemas.microsoft.com/office/infopath/2007/PartnerControls"/>
    <ds:schemaRef ds:uri="61e538cb-f8c2-4c9c-ac78-9205d03c8849"/>
    <ds:schemaRef ds:uri="http://purl.org/dc/elements/1.1/"/>
    <ds:schemaRef ds:uri="http://schemas.microsoft.com/office/2006/metadata/properties"/>
    <ds:schemaRef ds:uri="http://schemas.microsoft.com/office/2006/documentManagement/types"/>
    <ds:schemaRef ds:uri="http://purl.org/dc/term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42F46FD-5B85-49B3-B964-5AAAB45E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22152-2952-43CC-A646-563160EDEE38}">
  <ds:schemaRefs>
    <ds:schemaRef ds:uri="http://schemas.openxmlformats.org/officeDocument/2006/bibliography"/>
  </ds:schemaRefs>
</ds:datastoreItem>
</file>

<file path=customXml/itemProps4.xml><?xml version="1.0" encoding="utf-8"?>
<ds:datastoreItem xmlns:ds="http://schemas.openxmlformats.org/officeDocument/2006/customXml" ds:itemID="{46016F16-ED06-4E2D-A783-CCCDB98C9AAB}">
  <ds:schemaRefs>
    <ds:schemaRef ds:uri="http://schemas.microsoft.com/sharepoint/events"/>
  </ds:schemaRefs>
</ds:datastoreItem>
</file>

<file path=customXml/itemProps5.xml><?xml version="1.0" encoding="utf-8"?>
<ds:datastoreItem xmlns:ds="http://schemas.openxmlformats.org/officeDocument/2006/customXml" ds:itemID="{C1F764B3-19F6-4FCB-98A5-AFCC1D36C4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4150</Words>
  <Characters>23657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Emma G</dc:creator>
  <cp:keywords/>
  <dc:description/>
  <cp:lastModifiedBy>Joanne Oppler</cp:lastModifiedBy>
  <cp:revision>2</cp:revision>
  <cp:lastPrinted>2024-03-07T03:06:00Z</cp:lastPrinted>
  <dcterms:created xsi:type="dcterms:W3CDTF">2025-02-17T23:06:00Z</dcterms:created>
  <dcterms:modified xsi:type="dcterms:W3CDTF">2025-02-17T23:06:00Z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{3c28d2d9-f0d2-4d22-837a-0a536adce589}</vt:lpwstr>
  </property>
  <property fmtid="{D5CDD505-2E9C-101B-9397-08002B2CF9AE}" pid="10" name="RecordPoint_ActiveItemWebId">
    <vt:lpwstr>{603f2397-5de8-47f6-bd19-8ee820c94c7c}</vt:lpwstr>
  </property>
  <property fmtid="{D5CDD505-2E9C-101B-9397-08002B2CF9AE}" pid="11" name="RecordPoint_RecordNumberSubmitted">
    <vt:lpwstr>R2018/086945</vt:lpwstr>
  </property>
  <property fmtid="{D5CDD505-2E9C-101B-9397-08002B2CF9AE}" pid="12" name="RecordPoint_SubmissionCompleted">
    <vt:lpwstr>2018-03-23T10:02:02.2093957+11:00</vt:lpwstr>
  </property>
  <property fmtid="{D5CDD505-2E9C-101B-9397-08002B2CF9AE}" pid="13" name="_docset_NoMedatataSyncRequired">
    <vt:lpwstr>False</vt:lpwstr>
  </property>
</Properties>
</file>