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7184" w14:textId="77777777" w:rsidR="00A0649B" w:rsidRDefault="00D75C1A">
      <w:pPr>
        <w:pStyle w:val="Heading1"/>
        <w:spacing w:before="40" w:after="240"/>
        <w:rPr>
          <w:rFonts w:ascii="Century Gothic" w:eastAsia="Century Gothic" w:hAnsi="Century Gothic" w:cs="Century Gothic"/>
          <w:b/>
          <w:color w:val="00B050"/>
          <w:sz w:val="36"/>
          <w:szCs w:val="36"/>
        </w:rPr>
      </w:pPr>
      <w:r>
        <w:rPr>
          <w:b/>
          <w:noProof/>
          <w:color w:val="5B9BD5"/>
          <w:sz w:val="44"/>
          <w:szCs w:val="44"/>
        </w:rPr>
        <w:drawing>
          <wp:inline distT="114300" distB="114300" distL="114300" distR="114300" wp14:anchorId="2438919E" wp14:editId="29373331">
            <wp:extent cx="928688" cy="63505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928688" cy="635058"/>
                    </a:xfrm>
                    <a:prstGeom prst="rect">
                      <a:avLst/>
                    </a:prstGeom>
                    <a:ln/>
                  </pic:spPr>
                </pic:pic>
              </a:graphicData>
            </a:graphic>
          </wp:inline>
        </w:drawing>
      </w:r>
      <w:r>
        <w:rPr>
          <w:b/>
          <w:color w:val="5B9BD5"/>
          <w:sz w:val="44"/>
          <w:szCs w:val="44"/>
        </w:rPr>
        <w:t xml:space="preserve">        </w:t>
      </w:r>
      <w:r>
        <w:rPr>
          <w:rFonts w:ascii="Century Gothic" w:eastAsia="Century Gothic" w:hAnsi="Century Gothic" w:cs="Century Gothic"/>
          <w:b/>
          <w:color w:val="5B9BD5"/>
          <w:sz w:val="36"/>
          <w:szCs w:val="36"/>
        </w:rPr>
        <w:t xml:space="preserve">           </w:t>
      </w:r>
      <w:r>
        <w:rPr>
          <w:rFonts w:ascii="Century Gothic" w:eastAsia="Century Gothic" w:hAnsi="Century Gothic" w:cs="Century Gothic"/>
          <w:b/>
          <w:color w:val="00B050"/>
          <w:sz w:val="36"/>
          <w:szCs w:val="36"/>
        </w:rPr>
        <w:t>DUTY OF CARE POLICY</w:t>
      </w:r>
      <w:r>
        <w:rPr>
          <w:noProof/>
        </w:rPr>
        <w:drawing>
          <wp:anchor distT="0" distB="0" distL="114300" distR="114300" simplePos="0" relativeHeight="251658240" behindDoc="0" locked="0" layoutInCell="1" hidden="0" allowOverlap="1" wp14:anchorId="45B39BA4" wp14:editId="1666CF4D">
            <wp:simplePos x="0" y="0"/>
            <wp:positionH relativeFrom="column">
              <wp:posOffset>1</wp:posOffset>
            </wp:positionH>
            <wp:positionV relativeFrom="paragraph">
              <wp:posOffset>809625</wp:posOffset>
            </wp:positionV>
            <wp:extent cx="466725" cy="4667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6725" cy="466725"/>
                    </a:xfrm>
                    <a:prstGeom prst="rect">
                      <a:avLst/>
                    </a:prstGeom>
                    <a:ln/>
                  </pic:spPr>
                </pic:pic>
              </a:graphicData>
            </a:graphic>
          </wp:anchor>
        </w:drawing>
      </w:r>
    </w:p>
    <w:p w14:paraId="04E0D6E2" w14:textId="77777777" w:rsidR="00A0649B" w:rsidRDefault="00D75C1A">
      <w:pPr>
        <w:rPr>
          <w:rFonts w:ascii="Century Gothic" w:eastAsia="Century Gothic" w:hAnsi="Century Gothic" w:cs="Century Gothic"/>
        </w:rPr>
      </w:pPr>
      <w:r>
        <w:rPr>
          <w:rFonts w:ascii="Century Gothic" w:eastAsia="Century Gothic" w:hAnsi="Century Gothic" w:cs="Century Gothic"/>
        </w:rPr>
        <w:t xml:space="preserve">Help for non-English speakers If you need help to understand the information in this </w:t>
      </w:r>
      <w:proofErr w:type="gramStart"/>
      <w:r>
        <w:rPr>
          <w:rFonts w:ascii="Century Gothic" w:eastAsia="Century Gothic" w:hAnsi="Century Gothic" w:cs="Century Gothic"/>
        </w:rPr>
        <w:t>policy</w:t>
      </w:r>
      <w:proofErr w:type="gramEnd"/>
      <w:r>
        <w:rPr>
          <w:rFonts w:ascii="Century Gothic" w:eastAsia="Century Gothic" w:hAnsi="Century Gothic" w:cs="Century Gothic"/>
        </w:rPr>
        <w:t xml:space="preserve"> please contact the school office on 9758 4322.</w:t>
      </w:r>
    </w:p>
    <w:p w14:paraId="40A04E61" w14:textId="77777777" w:rsidR="00A0649B" w:rsidRDefault="00A0649B">
      <w:pPr>
        <w:rPr>
          <w:rFonts w:ascii="Century Gothic" w:eastAsia="Century Gothic" w:hAnsi="Century Gothic" w:cs="Century Gothic"/>
        </w:rPr>
      </w:pPr>
    </w:p>
    <w:p w14:paraId="60EBB481" w14:textId="77777777" w:rsidR="00A0649B" w:rsidRDefault="00D75C1A">
      <w:pPr>
        <w:spacing w:before="40" w:after="240"/>
        <w:jc w:val="both"/>
        <w:rPr>
          <w:rFonts w:ascii="Century Gothic" w:eastAsia="Century Gothic" w:hAnsi="Century Gothic" w:cs="Century Gothic"/>
          <w:b/>
          <w:smallCaps/>
          <w:color w:val="00B050"/>
        </w:rPr>
      </w:pPr>
      <w:r>
        <w:rPr>
          <w:rFonts w:ascii="Century Gothic" w:eastAsia="Century Gothic" w:hAnsi="Century Gothic" w:cs="Century Gothic"/>
          <w:b/>
          <w:smallCaps/>
          <w:color w:val="00B050"/>
        </w:rPr>
        <w:t>PURPOSE</w:t>
      </w:r>
    </w:p>
    <w:p w14:paraId="4D78ADD3" w14:textId="77777777" w:rsidR="00A0649B" w:rsidRDefault="00D75C1A">
      <w:pPr>
        <w:spacing w:before="40" w:after="240"/>
        <w:jc w:val="both"/>
        <w:rPr>
          <w:rFonts w:ascii="Century Gothic" w:eastAsia="Century Gothic" w:hAnsi="Century Gothic" w:cs="Century Gothic"/>
        </w:rPr>
      </w:pPr>
      <w:r>
        <w:rPr>
          <w:rFonts w:ascii="Century Gothic" w:eastAsia="Century Gothic" w:hAnsi="Century Gothic" w:cs="Century Gothic"/>
        </w:rPr>
        <w:t xml:space="preserve">The purpose of this policy is to explain to our school community the non-delegable duty of care obligations that all staff at Wattle View Primary School owe to our students and members of the school community who visit and use the school premises. </w:t>
      </w:r>
    </w:p>
    <w:p w14:paraId="29B16640" w14:textId="77777777" w:rsidR="00A0649B" w:rsidRDefault="00D75C1A">
      <w:pPr>
        <w:spacing w:before="40" w:after="240"/>
        <w:jc w:val="both"/>
        <w:rPr>
          <w:rFonts w:ascii="Century Gothic" w:eastAsia="Century Gothic" w:hAnsi="Century Gothic" w:cs="Century Gothic"/>
          <w:b/>
          <w:smallCaps/>
          <w:color w:val="00B050"/>
        </w:rPr>
      </w:pPr>
      <w:r>
        <w:rPr>
          <w:rFonts w:ascii="Century Gothic" w:eastAsia="Century Gothic" w:hAnsi="Century Gothic" w:cs="Century Gothic"/>
          <w:b/>
          <w:smallCaps/>
          <w:color w:val="00B050"/>
        </w:rPr>
        <w:t>POLICY</w:t>
      </w:r>
    </w:p>
    <w:p w14:paraId="15AC5CA0" w14:textId="77777777" w:rsidR="00A0649B" w:rsidRDefault="00D75C1A">
      <w:pPr>
        <w:spacing w:before="40" w:after="240"/>
        <w:jc w:val="both"/>
        <w:rPr>
          <w:rFonts w:ascii="Century Gothic" w:eastAsia="Century Gothic" w:hAnsi="Century Gothic" w:cs="Century Gothic"/>
        </w:rPr>
      </w:pPr>
      <w:r>
        <w:rPr>
          <w:rFonts w:ascii="Century Gothic" w:eastAsia="Century Gothic" w:hAnsi="Century Gothic" w:cs="Century Gothic"/>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106A2285" w14:textId="77777777" w:rsidR="00A0649B" w:rsidRDefault="00D75C1A">
      <w:pPr>
        <w:spacing w:before="40" w:after="240"/>
        <w:jc w:val="both"/>
        <w:rPr>
          <w:rFonts w:ascii="Century Gothic" w:eastAsia="Century Gothic" w:hAnsi="Century Gothic" w:cs="Century Gothic"/>
        </w:rPr>
      </w:pPr>
      <w:r>
        <w:rPr>
          <w:rFonts w:ascii="Century Gothic" w:eastAsia="Century Gothic" w:hAnsi="Century Gothic" w:cs="Century Gothic"/>
        </w:rPr>
        <w:t>Our school has developed policies and procedures to manage common risks in the school environment, including:</w:t>
      </w:r>
    </w:p>
    <w:p w14:paraId="52BB0B3A" w14:textId="77777777" w:rsidR="00A0649B" w:rsidRDefault="00D75C1A">
      <w:pPr>
        <w:numPr>
          <w:ilvl w:val="0"/>
          <w:numId w:val="1"/>
        </w:numPr>
        <w:pBdr>
          <w:top w:val="nil"/>
          <w:left w:val="nil"/>
          <w:bottom w:val="nil"/>
          <w:right w:val="nil"/>
          <w:between w:val="nil"/>
        </w:pBdr>
        <w:spacing w:before="40"/>
        <w:jc w:val="both"/>
        <w:rPr>
          <w:rFonts w:ascii="Century Gothic" w:eastAsia="Century Gothic" w:hAnsi="Century Gothic" w:cs="Century Gothic"/>
        </w:rPr>
      </w:pPr>
      <w:r>
        <w:rPr>
          <w:rFonts w:ascii="Century Gothic" w:eastAsia="Century Gothic" w:hAnsi="Century Gothic" w:cs="Century Gothic"/>
          <w:color w:val="000000"/>
        </w:rPr>
        <w:t>Yard duty and Supervision</w:t>
      </w:r>
    </w:p>
    <w:p w14:paraId="6CAA91C6"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 xml:space="preserve">Bullying Prevention </w:t>
      </w:r>
    </w:p>
    <w:p w14:paraId="66A753BC"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Camps and Excursions</w:t>
      </w:r>
    </w:p>
    <w:p w14:paraId="3C444869"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First Aid</w:t>
      </w:r>
    </w:p>
    <w:p w14:paraId="229ABA50"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 xml:space="preserve">Student Private Property </w:t>
      </w:r>
    </w:p>
    <w:p w14:paraId="24EA648F"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Child Safe Standards</w:t>
      </w:r>
    </w:p>
    <w:p w14:paraId="4F207F17"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Emergency Management</w:t>
      </w:r>
    </w:p>
    <w:p w14:paraId="2CB87797"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Volunteers</w:t>
      </w:r>
    </w:p>
    <w:p w14:paraId="3BD0945A"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Visitors</w:t>
      </w:r>
    </w:p>
    <w:p w14:paraId="4BD818E3"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Working with Children and Suitability Checks</w:t>
      </w:r>
    </w:p>
    <w:p w14:paraId="3C3F8E49" w14:textId="77777777" w:rsidR="00A0649B" w:rsidRDefault="00D75C1A">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Mandatory Reporting</w:t>
      </w:r>
    </w:p>
    <w:p w14:paraId="6D426DD8" w14:textId="77777777" w:rsidR="00A0649B" w:rsidRDefault="00D75C1A">
      <w:pPr>
        <w:numPr>
          <w:ilvl w:val="0"/>
          <w:numId w:val="1"/>
        </w:numPr>
        <w:pBdr>
          <w:top w:val="nil"/>
          <w:left w:val="nil"/>
          <w:bottom w:val="nil"/>
          <w:right w:val="nil"/>
          <w:between w:val="nil"/>
        </w:pBdr>
        <w:spacing w:after="240"/>
        <w:jc w:val="both"/>
        <w:rPr>
          <w:rFonts w:ascii="Century Gothic" w:eastAsia="Century Gothic" w:hAnsi="Century Gothic" w:cs="Century Gothic"/>
        </w:rPr>
      </w:pPr>
      <w:r>
        <w:rPr>
          <w:rFonts w:ascii="Century Gothic" w:eastAsia="Century Gothic" w:hAnsi="Century Gothic" w:cs="Century Gothic"/>
          <w:color w:val="000000"/>
        </w:rPr>
        <w:t>Occupational Health and Safety</w:t>
      </w:r>
    </w:p>
    <w:p w14:paraId="287CE3D1" w14:textId="77777777" w:rsidR="00A0649B" w:rsidRDefault="00D75C1A">
      <w:pPr>
        <w:spacing w:before="40" w:after="240"/>
        <w:jc w:val="both"/>
        <w:rPr>
          <w:rFonts w:ascii="Century Gothic" w:eastAsia="Century Gothic" w:hAnsi="Century Gothic" w:cs="Century Gothic"/>
        </w:rPr>
      </w:pPr>
      <w:r>
        <w:rPr>
          <w:rFonts w:ascii="Century Gothic" w:eastAsia="Century Gothic" w:hAnsi="Century Gothic" w:cs="Century Gothic"/>
        </w:rPr>
        <w:t xml:space="preserve">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14:paraId="5A3C9593" w14:textId="77777777" w:rsidR="00A0649B" w:rsidRDefault="00D75C1A">
      <w:pPr>
        <w:spacing w:before="40" w:after="240"/>
        <w:jc w:val="both"/>
        <w:rPr>
          <w:rFonts w:ascii="Century Gothic" w:eastAsia="Century Gothic" w:hAnsi="Century Gothic" w:cs="Century Gothic"/>
        </w:rPr>
      </w:pPr>
      <w:r>
        <w:rPr>
          <w:rFonts w:ascii="Century Gothic" w:eastAsia="Century Gothic" w:hAnsi="Century Gothic" w:cs="Century Gothic"/>
        </w:rPr>
        <w:t xml:space="preserve">School staff, parents, carers and students are encouraged to speak to the principal to raise any concerns about risks or hazards at our school, or our duty of care obligations. </w:t>
      </w:r>
      <w:r>
        <w:rPr>
          <w:rFonts w:ascii="Century Gothic" w:eastAsia="Century Gothic" w:hAnsi="Century Gothic" w:cs="Century Gothic"/>
          <w:b/>
        </w:rPr>
        <w:t>External Providers</w:t>
      </w:r>
    </w:p>
    <w:p w14:paraId="614321A2" w14:textId="77777777" w:rsidR="00A0649B" w:rsidRDefault="00D75C1A">
      <w:pPr>
        <w:spacing w:before="40" w:after="240"/>
        <w:rPr>
          <w:rFonts w:ascii="Century Gothic" w:eastAsia="Century Gothic" w:hAnsi="Century Gothic" w:cs="Century Gothic"/>
        </w:rPr>
      </w:pPr>
      <w:r>
        <w:rPr>
          <w:rFonts w:ascii="Century Gothic" w:eastAsia="Century Gothic" w:hAnsi="Century Gothic" w:cs="Century Gothic"/>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We have an induction booklet for Contractors, Volunteers, Casual Relief Teachers, and Classroom staff in place with Child Safety Standards included. Our </w:t>
      </w:r>
      <w:r>
        <w:rPr>
          <w:rFonts w:ascii="Century Gothic" w:eastAsia="Century Gothic" w:hAnsi="Century Gothic" w:cs="Century Gothic"/>
          <w:i/>
        </w:rPr>
        <w:t>Visitors Policy</w:t>
      </w:r>
      <w:r>
        <w:rPr>
          <w:rFonts w:ascii="Century Gothic" w:eastAsia="Century Gothic" w:hAnsi="Century Gothic" w:cs="Century Gothic"/>
        </w:rPr>
        <w:t xml:space="preserve"> and </w:t>
      </w:r>
      <w:r>
        <w:rPr>
          <w:rFonts w:ascii="Century Gothic" w:eastAsia="Century Gothic" w:hAnsi="Century Gothic" w:cs="Century Gothic"/>
          <w:i/>
        </w:rPr>
        <w:t>Camps and Excursions Policy</w:t>
      </w:r>
      <w:r>
        <w:rPr>
          <w:rFonts w:ascii="Century Gothic" w:eastAsia="Century Gothic" w:hAnsi="Century Gothic" w:cs="Century Gothic"/>
        </w:rPr>
        <w:t xml:space="preserve"> include information on the safety and care of our students when engaged with external providers.  Our school also takes steps to ensure student safety when they are engaging in off-site workplace learning programs with external providers, such as when students are participating in work experience, school-based apprenticeships and traineeships, structured workplace learning and any other workplace learning program involving external providers. Our School will follow all applicable Department of Education and Training policy and guidelines in relation to off-site </w:t>
      </w:r>
      <w:r>
        <w:rPr>
          <w:rFonts w:ascii="Century Gothic" w:eastAsia="Century Gothic" w:hAnsi="Century Gothic" w:cs="Century Gothic"/>
        </w:rPr>
        <w:lastRenderedPageBreak/>
        <w:t xml:space="preserve">learning and will ensure that the safety and welfare of the students engaging in these activities is paramount.  The Department’s guidelines in relation to Workplace Learning are available at the following link: </w:t>
      </w:r>
      <w:hyperlink r:id="rId8">
        <w:r>
          <w:rPr>
            <w:rFonts w:ascii="Century Gothic" w:eastAsia="Century Gothic" w:hAnsi="Century Gothic" w:cs="Century Gothic"/>
            <w:color w:val="0000FF"/>
            <w:u w:val="single"/>
          </w:rPr>
          <w:t>https://www.education.vic.gov.au/school/principals/spag/curriculum/pages/workplace.aspx</w:t>
        </w:r>
      </w:hyperlink>
      <w:r>
        <w:rPr>
          <w:rFonts w:ascii="Century Gothic" w:eastAsia="Century Gothic" w:hAnsi="Century Gothic" w:cs="Century Gothic"/>
        </w:rPr>
        <w:t xml:space="preserve">  </w:t>
      </w:r>
    </w:p>
    <w:p w14:paraId="676E4001" w14:textId="77777777" w:rsidR="00A0649B" w:rsidRDefault="00D75C1A">
      <w:pPr>
        <w:pBdr>
          <w:top w:val="nil"/>
          <w:left w:val="nil"/>
          <w:bottom w:val="nil"/>
          <w:right w:val="nil"/>
          <w:between w:val="nil"/>
        </w:pBdr>
        <w:spacing w:before="40" w:after="240"/>
        <w:jc w:val="both"/>
        <w:rPr>
          <w:rFonts w:ascii="Century Gothic" w:eastAsia="Century Gothic" w:hAnsi="Century Gothic" w:cs="Century Gothic"/>
          <w:b/>
          <w:smallCaps/>
          <w:color w:val="00B050"/>
        </w:rPr>
      </w:pPr>
      <w:r>
        <w:rPr>
          <w:rFonts w:ascii="Century Gothic" w:eastAsia="Century Gothic" w:hAnsi="Century Gothic" w:cs="Century Gothic"/>
          <w:b/>
          <w:smallCaps/>
          <w:color w:val="00B050"/>
        </w:rPr>
        <w:t>FURTHER INFORMATION AND RESOURCES</w:t>
      </w:r>
    </w:p>
    <w:p w14:paraId="0B9A65BF" w14:textId="77777777" w:rsidR="00A0649B" w:rsidRDefault="00D75C1A">
      <w:pPr>
        <w:numPr>
          <w:ilvl w:val="0"/>
          <w:numId w:val="2"/>
        </w:numPr>
        <w:pBdr>
          <w:top w:val="nil"/>
          <w:left w:val="nil"/>
          <w:bottom w:val="nil"/>
          <w:right w:val="nil"/>
          <w:between w:val="nil"/>
        </w:pBdr>
        <w:spacing w:before="40"/>
        <w:jc w:val="both"/>
        <w:rPr>
          <w:rFonts w:ascii="Century Gothic" w:eastAsia="Century Gothic" w:hAnsi="Century Gothic" w:cs="Century Gothic"/>
        </w:rPr>
      </w:pPr>
      <w:r>
        <w:rPr>
          <w:rFonts w:ascii="Century Gothic" w:eastAsia="Century Gothic" w:hAnsi="Century Gothic" w:cs="Century Gothic"/>
          <w:color w:val="000000"/>
        </w:rPr>
        <w:t xml:space="preserve">School Policy and Advisory Guide: </w:t>
      </w:r>
      <w:hyperlink r:id="rId9">
        <w:r>
          <w:rPr>
            <w:rFonts w:ascii="Century Gothic" w:eastAsia="Century Gothic" w:hAnsi="Century Gothic" w:cs="Century Gothic"/>
            <w:color w:val="0000FF"/>
            <w:u w:val="single"/>
          </w:rPr>
          <w:t>Duty of Care</w:t>
        </w:r>
      </w:hyperlink>
      <w:r>
        <w:rPr>
          <w:rFonts w:ascii="Century Gothic" w:eastAsia="Century Gothic" w:hAnsi="Century Gothic" w:cs="Century Gothic"/>
          <w:color w:val="000000"/>
        </w:rPr>
        <w:t xml:space="preserve"> </w:t>
      </w:r>
    </w:p>
    <w:p w14:paraId="3D3DFBC5" w14:textId="77777777" w:rsidR="00A0649B" w:rsidRDefault="00D75C1A">
      <w:pPr>
        <w:numPr>
          <w:ilvl w:val="0"/>
          <w:numId w:val="2"/>
        </w:numPr>
        <w:pBdr>
          <w:top w:val="nil"/>
          <w:left w:val="nil"/>
          <w:bottom w:val="nil"/>
          <w:right w:val="nil"/>
          <w:between w:val="nil"/>
        </w:pBdr>
        <w:spacing w:before="40" w:after="2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School Policy and Advisory Guide: </w:t>
      </w:r>
      <w:r>
        <w:fldChar w:fldCharType="begin"/>
      </w:r>
      <w:r>
        <w:instrText xml:space="preserve"> HYPERLINK "https://www.education.vic.gov.au/school/principals/spag/curriculum/pages/workplace.aspx" </w:instrText>
      </w:r>
      <w:r>
        <w:fldChar w:fldCharType="separate"/>
      </w:r>
      <w:r>
        <w:rPr>
          <w:rFonts w:ascii="Century Gothic" w:eastAsia="Century Gothic" w:hAnsi="Century Gothic" w:cs="Century Gothic"/>
          <w:color w:val="0000FF"/>
          <w:u w:val="single"/>
        </w:rPr>
        <w:t>Workplace Learning</w:t>
      </w:r>
    </w:p>
    <w:bookmarkStart w:id="0" w:name="_heading=h.gjdgxs" w:colFirst="0" w:colLast="0"/>
    <w:bookmarkEnd w:id="0"/>
    <w:p w14:paraId="0DF094ED" w14:textId="77777777" w:rsidR="00A0649B" w:rsidRDefault="00D75C1A">
      <w:pPr>
        <w:spacing w:line="259" w:lineRule="auto"/>
        <w:jc w:val="both"/>
        <w:rPr>
          <w:rFonts w:ascii="Century Gothic" w:eastAsia="Century Gothic" w:hAnsi="Century Gothic" w:cs="Century Gothic"/>
          <w:color w:val="0000FF"/>
          <w:u w:val="single"/>
        </w:rPr>
      </w:pPr>
      <w:r>
        <w:fldChar w:fldCharType="end"/>
      </w:r>
      <w:hyperlink r:id="rId10">
        <w:r>
          <w:rPr>
            <w:rFonts w:ascii="Century Gothic" w:eastAsia="Century Gothic" w:hAnsi="Century Gothic" w:cs="Century Gothic"/>
            <w:b/>
            <w:color w:val="00B050"/>
            <w:u w:val="single"/>
          </w:rPr>
          <w:t>COMMUNICATION</w:t>
        </w:r>
      </w:hyperlink>
      <w:r>
        <w:fldChar w:fldCharType="begin"/>
      </w:r>
      <w:r>
        <w:instrText xml:space="preserve"> HYPERLINK "https://www.education.vic.gov.au/school/principals/spag/curriculum/pages/workplace.aspx" </w:instrText>
      </w:r>
      <w:r>
        <w:fldChar w:fldCharType="separate"/>
      </w:r>
    </w:p>
    <w:p w14:paraId="618E1233" w14:textId="77777777" w:rsidR="00A0649B" w:rsidRDefault="00D75C1A">
      <w:pPr>
        <w:jc w:val="both"/>
        <w:rPr>
          <w:rFonts w:ascii="Century Gothic" w:eastAsia="Century Gothic" w:hAnsi="Century Gothic" w:cs="Century Gothic"/>
          <w:color w:val="0000FF"/>
          <w:u w:val="single"/>
        </w:rPr>
      </w:pPr>
      <w:r>
        <w:rPr>
          <w:rFonts w:ascii="Century Gothic" w:eastAsia="Century Gothic" w:hAnsi="Century Gothic" w:cs="Century Gothic"/>
          <w:color w:val="0000FF"/>
          <w:u w:val="single"/>
        </w:rPr>
        <w:t>This policy will be communicated to our school community in the following ways </w:t>
      </w:r>
    </w:p>
    <w:p w14:paraId="225D2105" w14:textId="77777777" w:rsidR="00A0649B" w:rsidRDefault="00D75C1A">
      <w:pPr>
        <w:jc w:val="both"/>
        <w:rPr>
          <w:rFonts w:ascii="Century Gothic" w:eastAsia="Century Gothic" w:hAnsi="Century Gothic" w:cs="Century Gothic"/>
          <w:color w:val="0000FF"/>
          <w:u w:val="single"/>
          <w:shd w:val="clear" w:color="auto" w:fill="F2F2F2"/>
        </w:rPr>
      </w:pPr>
      <w:r>
        <w:fldChar w:fldCharType="end"/>
      </w:r>
      <w:r>
        <w:fldChar w:fldCharType="begin"/>
      </w:r>
      <w:r>
        <w:instrText xml:space="preserve"> HYPERLINK "https://www.education.vic.gov.au/school/principals/spag/curriculum/pages/workplace.aspx" </w:instrText>
      </w:r>
      <w:r>
        <w:fldChar w:fldCharType="separate"/>
      </w:r>
    </w:p>
    <w:p w14:paraId="69C88545" w14:textId="77777777" w:rsidR="00A0649B" w:rsidRDefault="00D75C1A">
      <w:pPr>
        <w:numPr>
          <w:ilvl w:val="0"/>
          <w:numId w:val="3"/>
        </w:numPr>
        <w:spacing w:after="160" w:line="259" w:lineRule="auto"/>
        <w:ind w:left="360" w:firstLine="0"/>
        <w:rPr>
          <w:rFonts w:ascii="Century Gothic" w:eastAsia="Century Gothic" w:hAnsi="Century Gothic" w:cs="Century Gothic"/>
          <w:highlight w:val="white"/>
        </w:rPr>
      </w:pPr>
      <w:r>
        <w:fldChar w:fldCharType="end"/>
      </w:r>
      <w:r>
        <w:fldChar w:fldCharType="begin"/>
      </w:r>
      <w:r>
        <w:instrText xml:space="preserve"> HYPERLINK "https://www.education.vic.gov.au/school/principals/spag/curriculum/pages/workplace.aspx" </w:instrText>
      </w:r>
      <w:r>
        <w:fldChar w:fldCharType="separate"/>
      </w:r>
      <w:r>
        <w:rPr>
          <w:rFonts w:ascii="Century Gothic" w:eastAsia="Century Gothic" w:hAnsi="Century Gothic" w:cs="Century Gothic"/>
          <w:color w:val="0000FF"/>
          <w:highlight w:val="white"/>
          <w:u w:val="single"/>
        </w:rPr>
        <w:t>Available publicly on our school’s website  </w:t>
      </w:r>
    </w:p>
    <w:p w14:paraId="4CAD9AB5" w14:textId="77777777" w:rsidR="00A0649B" w:rsidRDefault="00D75C1A">
      <w:pPr>
        <w:numPr>
          <w:ilvl w:val="0"/>
          <w:numId w:val="4"/>
        </w:numPr>
        <w:spacing w:after="160" w:line="259" w:lineRule="auto"/>
        <w:ind w:left="360" w:firstLine="0"/>
        <w:rPr>
          <w:rFonts w:ascii="Century Gothic" w:eastAsia="Century Gothic" w:hAnsi="Century Gothic" w:cs="Century Gothic"/>
          <w:highlight w:val="white"/>
        </w:rPr>
      </w:pPr>
      <w:r>
        <w:rPr>
          <w:rFonts w:ascii="Century Gothic" w:eastAsia="Century Gothic" w:hAnsi="Century Gothic" w:cs="Century Gothic"/>
          <w:color w:val="0000FF"/>
          <w:highlight w:val="white"/>
          <w:u w:val="single"/>
        </w:rPr>
        <w:t>Included in staff induction processes</w:t>
      </w:r>
    </w:p>
    <w:p w14:paraId="3B14E826" w14:textId="77777777" w:rsidR="00A0649B" w:rsidRDefault="00D75C1A">
      <w:pPr>
        <w:numPr>
          <w:ilvl w:val="0"/>
          <w:numId w:val="4"/>
        </w:numPr>
        <w:spacing w:after="160" w:line="259" w:lineRule="auto"/>
        <w:ind w:left="360" w:firstLine="0"/>
        <w:rPr>
          <w:rFonts w:ascii="Century Gothic" w:eastAsia="Century Gothic" w:hAnsi="Century Gothic" w:cs="Century Gothic"/>
          <w:highlight w:val="white"/>
        </w:rPr>
      </w:pPr>
      <w:r>
        <w:rPr>
          <w:rFonts w:ascii="Century Gothic" w:eastAsia="Century Gothic" w:hAnsi="Century Gothic" w:cs="Century Gothic"/>
          <w:color w:val="0000FF"/>
          <w:highlight w:val="white"/>
          <w:u w:val="single"/>
        </w:rPr>
        <w:t>Included in staff handbook/manual </w:t>
      </w:r>
    </w:p>
    <w:p w14:paraId="2C1ABDD7" w14:textId="77777777" w:rsidR="00A0649B" w:rsidRDefault="00D75C1A">
      <w:pPr>
        <w:numPr>
          <w:ilvl w:val="0"/>
          <w:numId w:val="4"/>
        </w:numPr>
        <w:spacing w:after="160" w:line="259" w:lineRule="auto"/>
        <w:ind w:left="360" w:firstLine="0"/>
        <w:jc w:val="both"/>
        <w:rPr>
          <w:rFonts w:ascii="Century Gothic" w:eastAsia="Century Gothic" w:hAnsi="Century Gothic" w:cs="Century Gothic"/>
          <w:highlight w:val="white"/>
        </w:rPr>
      </w:pPr>
      <w:r>
        <w:rPr>
          <w:rFonts w:ascii="Century Gothic" w:eastAsia="Century Gothic" w:hAnsi="Century Gothic" w:cs="Century Gothic"/>
          <w:color w:val="0000FF"/>
          <w:highlight w:val="white"/>
          <w:u w:val="single"/>
        </w:rPr>
        <w:t>Made available in hard copy from school administration upon request</w:t>
      </w:r>
      <w:r>
        <w:fldChar w:fldCharType="end"/>
      </w:r>
    </w:p>
    <w:p w14:paraId="18F1B840" w14:textId="77777777" w:rsidR="00A0649B" w:rsidRDefault="00D75C1A">
      <w:pPr>
        <w:spacing w:after="160" w:line="259" w:lineRule="auto"/>
        <w:ind w:left="720"/>
        <w:jc w:val="both"/>
        <w:rPr>
          <w:rFonts w:ascii="Century Gothic" w:eastAsia="Century Gothic" w:hAnsi="Century Gothic" w:cs="Century Gothic"/>
          <w:color w:val="0000FF"/>
          <w:highlight w:val="white"/>
          <w:u w:val="single"/>
        </w:rPr>
      </w:pPr>
      <w:r>
        <w:fldChar w:fldCharType="begin"/>
      </w:r>
      <w:r>
        <w:instrText xml:space="preserve"> HYPERLINK "https://www.education.vic.gov.au/school/principals/spag/curriculum/pages/workplace.aspx" </w:instrText>
      </w:r>
      <w:r>
        <w:fldChar w:fldCharType="separate"/>
      </w:r>
    </w:p>
    <w:p w14:paraId="0C362C3F" w14:textId="77777777" w:rsidR="00A0649B" w:rsidRDefault="00D75C1A">
      <w:pPr>
        <w:pStyle w:val="Heading2"/>
        <w:rPr>
          <w:rFonts w:ascii="Century Gothic" w:eastAsia="Century Gothic" w:hAnsi="Century Gothic" w:cs="Century Gothic"/>
          <w:b/>
          <w:color w:val="000000"/>
          <w:sz w:val="22"/>
          <w:szCs w:val="22"/>
        </w:rPr>
      </w:pPr>
      <w:r>
        <w:fldChar w:fldCharType="end"/>
      </w:r>
      <w:r>
        <w:rPr>
          <w:rFonts w:ascii="Century Gothic" w:eastAsia="Century Gothic" w:hAnsi="Century Gothic" w:cs="Century Gothic"/>
          <w:b/>
          <w:color w:val="000000"/>
          <w:sz w:val="22"/>
          <w:szCs w:val="22"/>
        </w:rPr>
        <w:t>Policy status and review</w:t>
      </w:r>
    </w:p>
    <w:p w14:paraId="154C1AD2" w14:textId="77777777" w:rsidR="00A0649B" w:rsidRDefault="00A0649B"/>
    <w:p w14:paraId="23ADAB07" w14:textId="77777777" w:rsidR="00A0649B" w:rsidRDefault="00D75C1A">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School Council is responsible for reviewing and updating the Duty of Care Policy </w:t>
      </w:r>
      <w:r>
        <w:rPr>
          <w:rFonts w:ascii="Century Gothic" w:eastAsia="Century Gothic" w:hAnsi="Century Gothic" w:cs="Century Gothic"/>
        </w:rPr>
        <w:t>annually.</w:t>
      </w:r>
    </w:p>
    <w:p w14:paraId="588702FC" w14:textId="77777777" w:rsidR="00A0649B" w:rsidRDefault="00D75C1A">
      <w:pPr>
        <w:pStyle w:val="Heading2"/>
        <w:rPr>
          <w:rFonts w:ascii="Century Gothic" w:eastAsia="Century Gothic" w:hAnsi="Century Gothic" w:cs="Century Gothic"/>
          <w:sz w:val="22"/>
          <w:szCs w:val="22"/>
        </w:rPr>
      </w:pPr>
      <w:r>
        <w:rPr>
          <w:rFonts w:ascii="Century Gothic" w:eastAsia="Century Gothic" w:hAnsi="Century Gothic" w:cs="Century Gothic"/>
          <w:b/>
          <w:color w:val="000000"/>
          <w:sz w:val="22"/>
          <w:szCs w:val="22"/>
        </w:rPr>
        <w:t>Approval</w:t>
      </w:r>
    </w:p>
    <w:tbl>
      <w:tblPr>
        <w:tblStyle w:val="a"/>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263"/>
        <w:gridCol w:w="6933"/>
      </w:tblGrid>
      <w:tr w:rsidR="00A0649B" w14:paraId="2B40E007" w14:textId="77777777" w:rsidTr="00A06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E8A5669" w14:textId="77777777" w:rsidR="00A0649B" w:rsidRDefault="00D75C1A">
            <w:pPr>
              <w:spacing w:before="60" w:after="6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Created date</w:t>
            </w:r>
          </w:p>
        </w:tc>
        <w:tc>
          <w:tcPr>
            <w:tcW w:w="6933" w:type="dxa"/>
          </w:tcPr>
          <w:p w14:paraId="2C21E452" w14:textId="77777777" w:rsidR="00A0649B" w:rsidRDefault="00D75C1A">
            <w:pPr>
              <w:spacing w:before="60" w:after="60"/>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November 2023</w:t>
            </w:r>
          </w:p>
        </w:tc>
      </w:tr>
      <w:tr w:rsidR="00A0649B" w14:paraId="06B42A07" w14:textId="77777777" w:rsidTr="00A0649B">
        <w:tc>
          <w:tcPr>
            <w:cnfStyle w:val="001000000000" w:firstRow="0" w:lastRow="0" w:firstColumn="1" w:lastColumn="0" w:oddVBand="0" w:evenVBand="0" w:oddHBand="0" w:evenHBand="0" w:firstRowFirstColumn="0" w:firstRowLastColumn="0" w:lastRowFirstColumn="0" w:lastRowLastColumn="0"/>
            <w:tcW w:w="2263" w:type="dxa"/>
          </w:tcPr>
          <w:p w14:paraId="72DF35E5" w14:textId="77777777" w:rsidR="00A0649B" w:rsidRDefault="00D75C1A">
            <w:pPr>
              <w:spacing w:before="60" w:after="6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Consultation</w:t>
            </w:r>
          </w:p>
        </w:tc>
        <w:tc>
          <w:tcPr>
            <w:tcW w:w="6933" w:type="dxa"/>
          </w:tcPr>
          <w:p w14:paraId="78238BB9" w14:textId="77777777" w:rsidR="00A0649B" w:rsidRDefault="00D75C1A">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School Council</w:t>
            </w:r>
          </w:p>
        </w:tc>
      </w:tr>
      <w:tr w:rsidR="00A0649B" w14:paraId="2359A09D" w14:textId="77777777" w:rsidTr="00A0649B">
        <w:tc>
          <w:tcPr>
            <w:cnfStyle w:val="001000000000" w:firstRow="0" w:lastRow="0" w:firstColumn="1" w:lastColumn="0" w:oddVBand="0" w:evenVBand="0" w:oddHBand="0" w:evenHBand="0" w:firstRowFirstColumn="0" w:firstRowLastColumn="0" w:lastRowFirstColumn="0" w:lastRowLastColumn="0"/>
            <w:tcW w:w="2263" w:type="dxa"/>
          </w:tcPr>
          <w:p w14:paraId="48BCFEB9" w14:textId="77777777" w:rsidR="00A0649B" w:rsidRDefault="00D75C1A">
            <w:pPr>
              <w:spacing w:before="60" w:after="6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Endorsed by</w:t>
            </w:r>
          </w:p>
        </w:tc>
        <w:tc>
          <w:tcPr>
            <w:tcW w:w="6933" w:type="dxa"/>
          </w:tcPr>
          <w:p w14:paraId="1584D12E" w14:textId="77777777" w:rsidR="00A0649B" w:rsidRDefault="00D75C1A">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 xml:space="preserve">Principal </w:t>
            </w:r>
          </w:p>
        </w:tc>
      </w:tr>
      <w:tr w:rsidR="00A0649B" w14:paraId="34A4FFC0" w14:textId="77777777" w:rsidTr="00A0649B">
        <w:tc>
          <w:tcPr>
            <w:cnfStyle w:val="001000000000" w:firstRow="0" w:lastRow="0" w:firstColumn="1" w:lastColumn="0" w:oddVBand="0" w:evenVBand="0" w:oddHBand="0" w:evenHBand="0" w:firstRowFirstColumn="0" w:firstRowLastColumn="0" w:lastRowFirstColumn="0" w:lastRowLastColumn="0"/>
            <w:tcW w:w="2263" w:type="dxa"/>
          </w:tcPr>
          <w:p w14:paraId="407364C7" w14:textId="77777777" w:rsidR="00A0649B" w:rsidRDefault="00D75C1A">
            <w:pPr>
              <w:spacing w:before="60" w:after="6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Endorsed on</w:t>
            </w:r>
          </w:p>
        </w:tc>
        <w:tc>
          <w:tcPr>
            <w:tcW w:w="6933" w:type="dxa"/>
          </w:tcPr>
          <w:p w14:paraId="25EDF38C" w14:textId="378C1643" w:rsidR="00A0649B" w:rsidRDefault="00D75C1A">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70AD47"/>
                <w:sz w:val="22"/>
                <w:szCs w:val="22"/>
              </w:rPr>
            </w:pPr>
            <w:bookmarkStart w:id="1" w:name="_heading=h.30j0zll" w:colFirst="0" w:colLast="0"/>
            <w:bookmarkEnd w:id="1"/>
            <w:r>
              <w:rPr>
                <w:rFonts w:ascii="Century Gothic" w:eastAsia="Century Gothic" w:hAnsi="Century Gothic" w:cs="Century Gothic"/>
                <w:color w:val="70AD47"/>
                <w:sz w:val="22"/>
                <w:szCs w:val="22"/>
              </w:rPr>
              <w:t>November 202</w:t>
            </w:r>
            <w:r w:rsidR="00C53F13">
              <w:rPr>
                <w:rFonts w:ascii="Century Gothic" w:eastAsia="Century Gothic" w:hAnsi="Century Gothic" w:cs="Century Gothic"/>
                <w:color w:val="70AD47"/>
                <w:sz w:val="22"/>
                <w:szCs w:val="22"/>
              </w:rPr>
              <w:t>3</w:t>
            </w:r>
          </w:p>
        </w:tc>
      </w:tr>
      <w:tr w:rsidR="00A0649B" w14:paraId="4562C277" w14:textId="77777777" w:rsidTr="00A0649B">
        <w:tc>
          <w:tcPr>
            <w:cnfStyle w:val="001000000000" w:firstRow="0" w:lastRow="0" w:firstColumn="1" w:lastColumn="0" w:oddVBand="0" w:evenVBand="0" w:oddHBand="0" w:evenHBand="0" w:firstRowFirstColumn="0" w:firstRowLastColumn="0" w:lastRowFirstColumn="0" w:lastRowLastColumn="0"/>
            <w:tcW w:w="2263" w:type="dxa"/>
          </w:tcPr>
          <w:p w14:paraId="38F443F0" w14:textId="77777777" w:rsidR="00A0649B" w:rsidRDefault="00D75C1A">
            <w:pPr>
              <w:spacing w:before="60" w:after="6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Next review date</w:t>
            </w:r>
          </w:p>
        </w:tc>
        <w:tc>
          <w:tcPr>
            <w:tcW w:w="6933" w:type="dxa"/>
          </w:tcPr>
          <w:p w14:paraId="0DDF2A34" w14:textId="0E039B3E" w:rsidR="00A0649B" w:rsidRDefault="00D75C1A">
            <w:pPr>
              <w:spacing w:before="60" w:after="6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70AD47"/>
                <w:sz w:val="22"/>
                <w:szCs w:val="22"/>
              </w:rPr>
            </w:pPr>
            <w:r>
              <w:rPr>
                <w:rFonts w:ascii="Century Gothic" w:eastAsia="Century Gothic" w:hAnsi="Century Gothic" w:cs="Century Gothic"/>
                <w:color w:val="70AD47"/>
                <w:sz w:val="22"/>
                <w:szCs w:val="22"/>
              </w:rPr>
              <w:t>November 202</w:t>
            </w:r>
            <w:r w:rsidR="0037154E">
              <w:rPr>
                <w:rFonts w:ascii="Century Gothic" w:eastAsia="Century Gothic" w:hAnsi="Century Gothic" w:cs="Century Gothic"/>
                <w:color w:val="70AD47"/>
                <w:sz w:val="22"/>
                <w:szCs w:val="22"/>
              </w:rPr>
              <w:t>7</w:t>
            </w:r>
          </w:p>
        </w:tc>
      </w:tr>
    </w:tbl>
    <w:p w14:paraId="78CB2432" w14:textId="77777777" w:rsidR="00A0649B" w:rsidRDefault="00A0649B">
      <w:pPr>
        <w:spacing w:before="40" w:after="240"/>
        <w:jc w:val="both"/>
        <w:rPr>
          <w:rFonts w:ascii="Century Gothic" w:eastAsia="Century Gothic" w:hAnsi="Century Gothic" w:cs="Century Gothic"/>
        </w:rPr>
      </w:pPr>
    </w:p>
    <w:sectPr w:rsidR="00A0649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0E85"/>
    <w:multiLevelType w:val="multilevel"/>
    <w:tmpl w:val="59048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61252"/>
    <w:multiLevelType w:val="multilevel"/>
    <w:tmpl w:val="06343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28B3389"/>
    <w:multiLevelType w:val="multilevel"/>
    <w:tmpl w:val="996A2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737973"/>
    <w:multiLevelType w:val="multilevel"/>
    <w:tmpl w:val="F52C21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08707594">
    <w:abstractNumId w:val="0"/>
  </w:num>
  <w:num w:numId="2" w16cid:durableId="1330478846">
    <w:abstractNumId w:val="2"/>
  </w:num>
  <w:num w:numId="3" w16cid:durableId="875695714">
    <w:abstractNumId w:val="1"/>
  </w:num>
  <w:num w:numId="4" w16cid:durableId="1841659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9B"/>
    <w:rsid w:val="000158E8"/>
    <w:rsid w:val="000413AC"/>
    <w:rsid w:val="002A6229"/>
    <w:rsid w:val="002D4FB3"/>
    <w:rsid w:val="0037154E"/>
    <w:rsid w:val="00A0649B"/>
    <w:rsid w:val="00C53F13"/>
    <w:rsid w:val="00D75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74CB"/>
  <w15:docId w15:val="{8199D621-26B3-45E8-B7FA-FC9EACAE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CE"/>
  </w:style>
  <w:style w:type="paragraph" w:styleId="Heading1">
    <w:name w:val="heading 1"/>
    <w:basedOn w:val="Normal"/>
    <w:next w:val="Normal"/>
    <w:link w:val="Heading1Char"/>
    <w:uiPriority w:val="9"/>
    <w:qFormat/>
    <w:rsid w:val="00C034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9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4815"/>
    <w:pPr>
      <w:ind w:left="720"/>
      <w:contextualSpacing/>
    </w:pPr>
  </w:style>
  <w:style w:type="paragraph" w:styleId="BalloonText">
    <w:name w:val="Balloon Text"/>
    <w:basedOn w:val="Normal"/>
    <w:link w:val="BalloonTextChar"/>
    <w:uiPriority w:val="99"/>
    <w:semiHidden/>
    <w:unhideWhenUsed/>
    <w:rsid w:val="001A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5"/>
    <w:rPr>
      <w:rFonts w:ascii="Segoe UI" w:hAnsi="Segoe UI" w:cs="Segoe UI"/>
      <w:sz w:val="18"/>
      <w:szCs w:val="18"/>
    </w:rPr>
  </w:style>
  <w:style w:type="table" w:styleId="TableGrid">
    <w:name w:val="Table Grid"/>
    <w:basedOn w:val="TableNormal"/>
    <w:uiPriority w:val="39"/>
    <w:rsid w:val="0064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BCE"/>
    <w:rPr>
      <w:color w:val="0000FF"/>
      <w:u w:val="single"/>
    </w:rPr>
  </w:style>
  <w:style w:type="character" w:styleId="CommentReference">
    <w:name w:val="annotation reference"/>
    <w:basedOn w:val="DefaultParagraphFont"/>
    <w:uiPriority w:val="99"/>
    <w:semiHidden/>
    <w:unhideWhenUsed/>
    <w:rsid w:val="002539E8"/>
    <w:rPr>
      <w:sz w:val="16"/>
      <w:szCs w:val="16"/>
    </w:rPr>
  </w:style>
  <w:style w:type="paragraph" w:styleId="CommentText">
    <w:name w:val="annotation text"/>
    <w:basedOn w:val="Normal"/>
    <w:link w:val="CommentTextChar"/>
    <w:uiPriority w:val="99"/>
    <w:semiHidden/>
    <w:unhideWhenUsed/>
    <w:rsid w:val="002539E8"/>
    <w:rPr>
      <w:sz w:val="20"/>
      <w:szCs w:val="20"/>
    </w:rPr>
  </w:style>
  <w:style w:type="character" w:customStyle="1" w:styleId="CommentTextChar">
    <w:name w:val="Comment Text Char"/>
    <w:basedOn w:val="DefaultParagraphFont"/>
    <w:link w:val="CommentText"/>
    <w:uiPriority w:val="99"/>
    <w:semiHidden/>
    <w:rsid w:val="00253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39E8"/>
    <w:rPr>
      <w:b/>
      <w:bCs/>
    </w:rPr>
  </w:style>
  <w:style w:type="character" w:customStyle="1" w:styleId="CommentSubjectChar">
    <w:name w:val="Comment Subject Char"/>
    <w:basedOn w:val="CommentTextChar"/>
    <w:link w:val="CommentSubject"/>
    <w:uiPriority w:val="99"/>
    <w:semiHidden/>
    <w:rsid w:val="002539E8"/>
    <w:rPr>
      <w:rFonts w:ascii="Calibri" w:hAnsi="Calibri" w:cs="Calibri"/>
      <w:b/>
      <w:bCs/>
      <w:sz w:val="20"/>
      <w:szCs w:val="20"/>
    </w:rPr>
  </w:style>
  <w:style w:type="character" w:customStyle="1" w:styleId="Heading1Char">
    <w:name w:val="Heading 1 Char"/>
    <w:basedOn w:val="DefaultParagraphFont"/>
    <w:link w:val="Heading1"/>
    <w:uiPriority w:val="9"/>
    <w:rsid w:val="00C034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391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64431"/>
  </w:style>
  <w:style w:type="table" w:styleId="PlainTable1">
    <w:name w:val="Plain Table 1"/>
    <w:basedOn w:val="TableNormal"/>
    <w:uiPriority w:val="41"/>
    <w:rsid w:val="003951EF"/>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ducation.vic.gov.au/school/principals/spag/curriculum/pages/workplace.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ducation.vic.gov.au/school/principals/spag/curriculum/pages/workplace.aspx" TargetMode="External"/><Relationship Id="rId4" Type="http://schemas.openxmlformats.org/officeDocument/2006/relationships/settings" Target="settings.xml"/><Relationship Id="rId9" Type="http://schemas.openxmlformats.org/officeDocument/2006/relationships/hyperlink" Target="http://www.education.vic.gov.au/school/principals/spag/safety/Pages/dutyofca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NV34HyzORaogek8+l0KkbYoiw==">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Joanne Oppler</cp:lastModifiedBy>
  <cp:revision>4</cp:revision>
  <dcterms:created xsi:type="dcterms:W3CDTF">2025-03-17T01:17:00Z</dcterms:created>
  <dcterms:modified xsi:type="dcterms:W3CDTF">2025-06-24T01:54:00Z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{86a19278-23f7-4c9a-b8d4-62fc17acd84c}</vt:lpwstr>
  </property>
  <property fmtid="{D5CDD505-2E9C-101B-9397-08002B2CF9AE}" pid="10" name="RecordPoint_ActiveItemWebId">
    <vt:lpwstr>{603f2397-5de8-47f6-bd19-8ee820c94c7c}</vt:lpwstr>
  </property>
  <property fmtid="{D5CDD505-2E9C-101B-9397-08002B2CF9AE}" pid="11" name="RecordPoint_RecordNumberSubmitted">
    <vt:lpwstr>R20190193723</vt:lpwstr>
  </property>
  <property fmtid="{D5CDD505-2E9C-101B-9397-08002B2CF9AE}" pid="12" name="RecordPoint_SubmissionCompleted">
    <vt:lpwstr>2019-04-11T08:41:29.1862050+10:00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